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4731DB" w14:textId="77777777" w:rsidR="00363217" w:rsidRDefault="00000000">
      <w:pPr>
        <w:spacing w:after="20" w:line="259" w:lineRule="auto"/>
        <w:jc w:val="center"/>
      </w:pPr>
      <w:r>
        <w:rPr>
          <w:b/>
        </w:rPr>
        <w:t>BỆNH VIỆN CHÂM CỨU TRUNG ƯƠNG</w:t>
      </w:r>
    </w:p>
    <w:p w14:paraId="3F506DD5" w14:textId="77777777" w:rsidR="00363217" w:rsidRDefault="00000000">
      <w:pPr>
        <w:spacing w:after="20" w:line="259" w:lineRule="auto"/>
        <w:jc w:val="center"/>
      </w:pPr>
      <w:r>
        <w:rPr>
          <w:b/>
          <w:sz w:val="22"/>
        </w:rPr>
        <w:t>NATIONAL HOSPITAL OF ACUPUNCTURE</w:t>
      </w:r>
    </w:p>
    <w:p w14:paraId="0B9264F7" w14:textId="77777777" w:rsidR="00363217" w:rsidRDefault="00000000">
      <w:pPr>
        <w:spacing w:after="20" w:line="259" w:lineRule="auto"/>
        <w:jc w:val="center"/>
      </w:pPr>
      <w:r>
        <w:rPr>
          <w:b/>
        </w:rPr>
        <w:t>TRƯỜNG ĐÀO TẠO NGHỀ ITW - BERLIN, ĐỨC</w:t>
      </w:r>
    </w:p>
    <w:p w14:paraId="0A381061" w14:textId="77777777" w:rsidR="00363217" w:rsidRDefault="00000000">
      <w:pPr>
        <w:spacing w:after="360" w:line="259" w:lineRule="auto"/>
        <w:jc w:val="center"/>
      </w:pPr>
      <w:r>
        <w:rPr>
          <w:b/>
          <w:sz w:val="22"/>
        </w:rPr>
        <w:t>ITW VOCATIONAL TRAINING SCHOOL - BERLIN, GERMANY</w:t>
      </w:r>
    </w:p>
    <w:p w14:paraId="23D91901" w14:textId="77777777" w:rsidR="00363217" w:rsidRDefault="00000000">
      <w:pPr>
        <w:jc w:val="center"/>
      </w:pPr>
      <w:r>
        <w:rPr>
          <w:color w:val="1F4E79"/>
        </w:rPr>
        <w:t>◆ ◆ ◆</w:t>
      </w:r>
    </w:p>
    <w:p w14:paraId="5AA104F1" w14:textId="77777777" w:rsidR="00363217" w:rsidRDefault="00363217">
      <w:pPr>
        <w:spacing w:after="160" w:line="259" w:lineRule="auto"/>
      </w:pPr>
    </w:p>
    <w:p w14:paraId="6E4779A0" w14:textId="77777777" w:rsidR="00363217" w:rsidRDefault="00000000">
      <w:pPr>
        <w:spacing w:after="80" w:line="259" w:lineRule="auto"/>
        <w:jc w:val="center"/>
      </w:pPr>
      <w:r>
        <w:t>TÀI LIỆU PHỤC VỤ HỘI THẢO</w:t>
      </w:r>
    </w:p>
    <w:p w14:paraId="4711D46E" w14:textId="77777777" w:rsidR="00363217" w:rsidRDefault="00000000">
      <w:pPr>
        <w:spacing w:after="360" w:line="259" w:lineRule="auto"/>
        <w:jc w:val="center"/>
      </w:pPr>
      <w:r>
        <w:rPr>
          <w:b/>
          <w:color w:val="1F4E79"/>
          <w:sz w:val="32"/>
        </w:rPr>
        <w:t>SYMPOSIUM PROCEEDINGS</w:t>
      </w:r>
    </w:p>
    <w:p w14:paraId="120F499E" w14:textId="77777777" w:rsidR="00363217" w:rsidRDefault="00000000">
      <w:pPr>
        <w:spacing w:after="80" w:line="259" w:lineRule="auto"/>
        <w:jc w:val="center"/>
      </w:pPr>
      <w:r>
        <w:rPr>
          <w:b/>
          <w:sz w:val="36"/>
        </w:rPr>
        <w:t>HỘI THẢO KHOA HỌC QUỐC TẾ</w:t>
      </w:r>
    </w:p>
    <w:p w14:paraId="6F87FB14" w14:textId="77777777" w:rsidR="00363217" w:rsidRDefault="00000000">
      <w:pPr>
        <w:spacing w:after="160" w:line="259" w:lineRule="auto"/>
        <w:jc w:val="center"/>
      </w:pPr>
      <w:r>
        <w:rPr>
          <w:b/>
          <w:color w:val="005A8C"/>
          <w:sz w:val="40"/>
        </w:rPr>
        <w:t>CHÂM CỨU VÀ SỨC KHỎE CỘNG ĐỒNG</w:t>
      </w:r>
    </w:p>
    <w:p w14:paraId="4EB80F72" w14:textId="77777777" w:rsidR="00363217" w:rsidRDefault="00000000">
      <w:pPr>
        <w:spacing w:after="360" w:line="259" w:lineRule="auto"/>
        <w:jc w:val="center"/>
      </w:pPr>
      <w:r>
        <w:rPr>
          <w:i/>
          <w:sz w:val="28"/>
        </w:rPr>
        <w:t>International Scientific Symposium: Acupuncture and Community Health</w:t>
      </w:r>
    </w:p>
    <w:p w14:paraId="063578E3" w14:textId="77777777" w:rsidR="00363217" w:rsidRDefault="00000000">
      <w:pPr>
        <w:spacing w:after="440" w:line="259" w:lineRule="auto"/>
        <w:jc w:val="center"/>
      </w:pPr>
      <w:r>
        <w:t>Bản tiếng Việt</w:t>
      </w:r>
    </w:p>
    <w:p w14:paraId="4C6B423A" w14:textId="77777777" w:rsidR="00363217" w:rsidRDefault="00000000">
      <w:pPr>
        <w:spacing w:before="200" w:after="560" w:line="259" w:lineRule="auto"/>
        <w:jc w:val="center"/>
      </w:pPr>
      <w:r>
        <w:t>Thời gian: 15:00 - 18:00, ngày 18/8/2026</w:t>
      </w:r>
    </w:p>
    <w:p w14:paraId="49D899E4" w14:textId="77777777" w:rsidR="00363217" w:rsidRDefault="00000000">
      <w:pPr>
        <w:spacing w:after="560" w:line="259" w:lineRule="auto"/>
        <w:jc w:val="center"/>
      </w:pPr>
      <w:r>
        <w:t>Địa điểm: Berlin, Cộng hòa Liên bang Đức</w:t>
      </w:r>
    </w:p>
    <w:p w14:paraId="15948C1C" w14:textId="77777777" w:rsidR="00363217" w:rsidRDefault="00000000">
      <w:pPr>
        <w:spacing w:after="560" w:line="259" w:lineRule="auto"/>
        <w:jc w:val="center"/>
      </w:pPr>
      <w:r>
        <w:t>Đồng tổ chức: Bệnh viện Châm cứu Trung ương và Trường đào tạo nghề ITW - Berlin</w:t>
      </w:r>
    </w:p>
    <w:p w14:paraId="7ECFBE33" w14:textId="77777777" w:rsidR="00363217" w:rsidRDefault="00000000">
      <w:pPr>
        <w:spacing w:after="120" w:line="259" w:lineRule="auto"/>
        <w:jc w:val="center"/>
      </w:pPr>
      <w:r>
        <w:rPr>
          <w:b/>
        </w:rPr>
        <w:t>Berlin - 2026</w:t>
      </w:r>
    </w:p>
    <w:p w14:paraId="02C094EE" w14:textId="77777777" w:rsidR="00363217" w:rsidRDefault="00000000">
      <w:r>
        <w:br w:type="page"/>
      </w:r>
    </w:p>
    <w:p w14:paraId="311E1F3E" w14:textId="77777777" w:rsidR="00363217" w:rsidRDefault="00000000">
      <w:pPr>
        <w:pStyle w:val="Heading1"/>
        <w:spacing w:before="200" w:after="100" w:line="252" w:lineRule="auto"/>
      </w:pPr>
      <w:r>
        <w:rPr>
          <w:rFonts w:ascii="Times New Roman" w:eastAsia="Times New Roman" w:hAnsi="Times New Roman"/>
          <w:sz w:val="32"/>
        </w:rPr>
        <w:lastRenderedPageBreak/>
        <w:t>LỜI NÓI ĐẦU</w:t>
      </w:r>
    </w:p>
    <w:p w14:paraId="6BA14A84" w14:textId="77777777" w:rsidR="00363217" w:rsidRDefault="00000000">
      <w:pPr>
        <w:spacing w:after="120" w:line="259" w:lineRule="auto"/>
        <w:jc w:val="both"/>
      </w:pPr>
      <w:r>
        <w:rPr>
          <w:sz w:val="24"/>
        </w:rPr>
        <w:t>Tài liệu này được biên soạn phục vụ Hội thảo khoa học quốc tế “Châm cứu và Sức khỏe cộng đồng” do Bệnh viện Châm cứu Trung ương phối hợp với Trường đào tạo nghề ITW - Berlin, Đức tổ chức. Tài liệu tập hợp thông tin chung của hội thảo và các báo cáo khoa học toàn văn theo thứ tự do Ban Tổ chức cung cấp, nhằm hỗ trợ đại biểu nghiên cứu trước, theo dõi trong hội thảo và sử dụng làm tài liệu tham khảo sau hội thảo.</w:t>
      </w:r>
    </w:p>
    <w:p w14:paraId="5F6846C9" w14:textId="77777777" w:rsidR="00363217" w:rsidRDefault="00000000">
      <w:pPr>
        <w:pStyle w:val="Heading1"/>
        <w:spacing w:before="200" w:after="100" w:line="252" w:lineRule="auto"/>
      </w:pPr>
      <w:r>
        <w:rPr>
          <w:rFonts w:ascii="Times New Roman" w:eastAsia="Times New Roman" w:hAnsi="Times New Roman"/>
          <w:sz w:val="32"/>
        </w:rPr>
        <w:t>THÔNG TIN CHUNG HỘI THẢO</w:t>
      </w:r>
    </w:p>
    <w:tbl>
      <w:tblPr>
        <w:tblStyle w:val="TableGrid"/>
        <w:tblW w:w="0" w:type="auto"/>
        <w:jc w:val="center"/>
        <w:tblLook w:val="04A0" w:firstRow="1" w:lastRow="0" w:firstColumn="1" w:lastColumn="0" w:noHBand="0" w:noVBand="1"/>
      </w:tblPr>
      <w:tblGrid>
        <w:gridCol w:w="4927"/>
        <w:gridCol w:w="4930"/>
      </w:tblGrid>
      <w:tr w:rsidR="00363217" w14:paraId="5A4FF123" w14:textId="77777777">
        <w:trPr>
          <w:jc w:val="center"/>
        </w:trPr>
        <w:tc>
          <w:tcPr>
            <w:tcW w:w="4933" w:type="dxa"/>
            <w:vAlign w:val="center"/>
          </w:tcPr>
          <w:p w14:paraId="3E7065CF" w14:textId="77777777" w:rsidR="00363217" w:rsidRDefault="00000000">
            <w:r>
              <w:rPr>
                <w:sz w:val="20"/>
              </w:rPr>
              <w:t>Tên tiếng Việt</w:t>
            </w:r>
          </w:p>
        </w:tc>
        <w:tc>
          <w:tcPr>
            <w:tcW w:w="4933" w:type="dxa"/>
            <w:vAlign w:val="center"/>
          </w:tcPr>
          <w:p w14:paraId="78FE9967" w14:textId="77777777" w:rsidR="00363217" w:rsidRDefault="00000000">
            <w:r>
              <w:rPr>
                <w:sz w:val="20"/>
              </w:rPr>
              <w:t>Hội thảo khoa học quốc tế: Châm cứu và Sức khỏe cộng đồng</w:t>
            </w:r>
          </w:p>
        </w:tc>
      </w:tr>
      <w:tr w:rsidR="00363217" w14:paraId="752B7FE0" w14:textId="77777777">
        <w:trPr>
          <w:jc w:val="center"/>
        </w:trPr>
        <w:tc>
          <w:tcPr>
            <w:tcW w:w="4933" w:type="dxa"/>
            <w:vAlign w:val="center"/>
          </w:tcPr>
          <w:p w14:paraId="47E2BB22" w14:textId="77777777" w:rsidR="00363217" w:rsidRDefault="00000000">
            <w:r>
              <w:rPr>
                <w:sz w:val="20"/>
              </w:rPr>
              <w:t>Tên tiếng Anh</w:t>
            </w:r>
          </w:p>
        </w:tc>
        <w:tc>
          <w:tcPr>
            <w:tcW w:w="4933" w:type="dxa"/>
            <w:vAlign w:val="center"/>
          </w:tcPr>
          <w:p w14:paraId="6031E503" w14:textId="77777777" w:rsidR="00363217" w:rsidRDefault="00000000">
            <w:r>
              <w:rPr>
                <w:sz w:val="20"/>
              </w:rPr>
              <w:t>International Scientific Symposium: Acupuncture and Community Health</w:t>
            </w:r>
          </w:p>
        </w:tc>
      </w:tr>
      <w:tr w:rsidR="00363217" w14:paraId="6352C685" w14:textId="77777777">
        <w:trPr>
          <w:jc w:val="center"/>
        </w:trPr>
        <w:tc>
          <w:tcPr>
            <w:tcW w:w="4933" w:type="dxa"/>
            <w:vAlign w:val="center"/>
          </w:tcPr>
          <w:p w14:paraId="20D5A1C6" w14:textId="77777777" w:rsidR="00363217" w:rsidRDefault="00000000">
            <w:r>
              <w:rPr>
                <w:sz w:val="20"/>
              </w:rPr>
              <w:t>Tên tiếng Đức</w:t>
            </w:r>
          </w:p>
        </w:tc>
        <w:tc>
          <w:tcPr>
            <w:tcW w:w="4933" w:type="dxa"/>
            <w:vAlign w:val="center"/>
          </w:tcPr>
          <w:p w14:paraId="3EABE3E6" w14:textId="77777777" w:rsidR="00363217" w:rsidRDefault="00000000">
            <w:r>
              <w:rPr>
                <w:sz w:val="20"/>
              </w:rPr>
              <w:t>Wissenschaftliches Symposium: Akupunktur und öffentliche Gesundheit</w:t>
            </w:r>
          </w:p>
        </w:tc>
      </w:tr>
      <w:tr w:rsidR="00363217" w14:paraId="08253882" w14:textId="77777777">
        <w:trPr>
          <w:jc w:val="center"/>
        </w:trPr>
        <w:tc>
          <w:tcPr>
            <w:tcW w:w="4933" w:type="dxa"/>
            <w:vAlign w:val="center"/>
          </w:tcPr>
          <w:p w14:paraId="7996BF98" w14:textId="77777777" w:rsidR="00363217" w:rsidRDefault="00000000">
            <w:r>
              <w:rPr>
                <w:sz w:val="20"/>
              </w:rPr>
              <w:t>Đơn vị đồng tổ chức</w:t>
            </w:r>
          </w:p>
        </w:tc>
        <w:tc>
          <w:tcPr>
            <w:tcW w:w="4933" w:type="dxa"/>
            <w:vAlign w:val="center"/>
          </w:tcPr>
          <w:p w14:paraId="27411DE9" w14:textId="77777777" w:rsidR="00363217" w:rsidRDefault="00000000">
            <w:r>
              <w:rPr>
                <w:sz w:val="20"/>
              </w:rPr>
              <w:t>Bệnh viện Châm cứu Trung ương; Trường đào tạo nghề ITW - Berlin, Đức</w:t>
            </w:r>
          </w:p>
        </w:tc>
      </w:tr>
      <w:tr w:rsidR="00363217" w14:paraId="352CE640" w14:textId="77777777">
        <w:trPr>
          <w:jc w:val="center"/>
        </w:trPr>
        <w:tc>
          <w:tcPr>
            <w:tcW w:w="4933" w:type="dxa"/>
            <w:vAlign w:val="center"/>
          </w:tcPr>
          <w:p w14:paraId="16F583EF" w14:textId="77777777" w:rsidR="00363217" w:rsidRDefault="00000000">
            <w:r>
              <w:rPr>
                <w:sz w:val="20"/>
              </w:rPr>
              <w:t>Thời gian</w:t>
            </w:r>
          </w:p>
        </w:tc>
        <w:tc>
          <w:tcPr>
            <w:tcW w:w="4933" w:type="dxa"/>
            <w:vAlign w:val="center"/>
          </w:tcPr>
          <w:p w14:paraId="63D31DD8" w14:textId="77777777" w:rsidR="00363217" w:rsidRDefault="00000000">
            <w:r>
              <w:rPr>
                <w:sz w:val="20"/>
              </w:rPr>
              <w:t>15:00 - 18:00, ngày 18 tháng 8 năm 2026</w:t>
            </w:r>
          </w:p>
        </w:tc>
      </w:tr>
      <w:tr w:rsidR="00363217" w14:paraId="39262E1C" w14:textId="77777777">
        <w:trPr>
          <w:jc w:val="center"/>
        </w:trPr>
        <w:tc>
          <w:tcPr>
            <w:tcW w:w="4933" w:type="dxa"/>
            <w:vAlign w:val="center"/>
          </w:tcPr>
          <w:p w14:paraId="1689E59E" w14:textId="77777777" w:rsidR="00363217" w:rsidRDefault="00000000">
            <w:r>
              <w:rPr>
                <w:sz w:val="20"/>
              </w:rPr>
              <w:t>Địa điểm</w:t>
            </w:r>
          </w:p>
        </w:tc>
        <w:tc>
          <w:tcPr>
            <w:tcW w:w="4933" w:type="dxa"/>
            <w:vAlign w:val="center"/>
          </w:tcPr>
          <w:p w14:paraId="433A9300" w14:textId="77777777" w:rsidR="00363217" w:rsidRDefault="00000000">
            <w:r>
              <w:rPr>
                <w:sz w:val="20"/>
              </w:rPr>
              <w:t>Berlin, Cộng hòa Liên bang Đức</w:t>
            </w:r>
          </w:p>
        </w:tc>
      </w:tr>
      <w:tr w:rsidR="00363217" w14:paraId="2343251C" w14:textId="77777777">
        <w:trPr>
          <w:jc w:val="center"/>
        </w:trPr>
        <w:tc>
          <w:tcPr>
            <w:tcW w:w="4933" w:type="dxa"/>
            <w:vAlign w:val="center"/>
          </w:tcPr>
          <w:p w14:paraId="08C3AA1D" w14:textId="77777777" w:rsidR="00363217" w:rsidRDefault="00000000">
            <w:r>
              <w:rPr>
                <w:sz w:val="20"/>
              </w:rPr>
              <w:t>Nội dung chính</w:t>
            </w:r>
          </w:p>
        </w:tc>
        <w:tc>
          <w:tcPr>
            <w:tcW w:w="4933" w:type="dxa"/>
            <w:vAlign w:val="center"/>
          </w:tcPr>
          <w:p w14:paraId="5561C804" w14:textId="77777777" w:rsidR="00363217" w:rsidRDefault="00000000">
            <w:r>
              <w:rPr>
                <w:sz w:val="20"/>
              </w:rPr>
              <w:t>Trao đổi khoa học, chia sẻ kinh nghiệm, kết nối hợp tác quốc tế trong lĩnh vực châm cứu, y học cổ truyền và chăm sóc sức khỏe cộng đồng.</w:t>
            </w:r>
          </w:p>
        </w:tc>
      </w:tr>
      <w:tr w:rsidR="00363217" w14:paraId="26AD66A1" w14:textId="77777777">
        <w:trPr>
          <w:jc w:val="center"/>
        </w:trPr>
        <w:tc>
          <w:tcPr>
            <w:tcW w:w="4933" w:type="dxa"/>
            <w:vAlign w:val="center"/>
          </w:tcPr>
          <w:p w14:paraId="61F36CF9" w14:textId="77777777" w:rsidR="00363217" w:rsidRDefault="00000000">
            <w:r>
              <w:rPr>
                <w:sz w:val="20"/>
              </w:rPr>
              <w:t>Thành phần dự kiến</w:t>
            </w:r>
          </w:p>
        </w:tc>
        <w:tc>
          <w:tcPr>
            <w:tcW w:w="4933" w:type="dxa"/>
            <w:vAlign w:val="center"/>
          </w:tcPr>
          <w:p w14:paraId="52A88970" w14:textId="77777777" w:rsidR="00363217" w:rsidRDefault="00000000">
            <w:r>
              <w:rPr>
                <w:sz w:val="20"/>
              </w:rPr>
              <w:t>Đại diện Bệnh viện Châm cứu Trung ương; Trường đào tạo nghề ITW; Đại sứ quán Việt Nam tại Đức; các chuyên gia, nhà khoa học, cơ sở đào tạo, cơ sở khám chữa bệnh và đại biểu quốc tế quan tâm.</w:t>
            </w:r>
          </w:p>
        </w:tc>
      </w:tr>
      <w:tr w:rsidR="00363217" w14:paraId="1122F6CF" w14:textId="77777777">
        <w:trPr>
          <w:jc w:val="center"/>
        </w:trPr>
        <w:tc>
          <w:tcPr>
            <w:tcW w:w="4933" w:type="dxa"/>
            <w:vAlign w:val="center"/>
          </w:tcPr>
          <w:p w14:paraId="6546F944" w14:textId="77777777" w:rsidR="00363217" w:rsidRDefault="00000000">
            <w:r>
              <w:rPr>
                <w:sz w:val="20"/>
              </w:rPr>
              <w:t>Thông tin liên hệ</w:t>
            </w:r>
          </w:p>
        </w:tc>
        <w:tc>
          <w:tcPr>
            <w:tcW w:w="4933" w:type="dxa"/>
            <w:vAlign w:val="center"/>
          </w:tcPr>
          <w:p w14:paraId="6ED58A2E" w14:textId="77777777" w:rsidR="00363217" w:rsidRDefault="00000000">
            <w:r>
              <w:rPr>
                <w:sz w:val="20"/>
              </w:rPr>
              <w:t>Bệnh viện Châm cứu Trung ương - Số 49 Thái Thịnh, phường Đống Đa, thành phố Hà Nội, Việt Nam; Email: dhq0848598888@gmail.com; Điện thoại: 0084-848598888</w:t>
            </w:r>
          </w:p>
        </w:tc>
      </w:tr>
    </w:tbl>
    <w:p w14:paraId="05630C7D" w14:textId="77777777" w:rsidR="00363217" w:rsidRDefault="00363217"/>
    <w:p w14:paraId="43E2CE1C" w14:textId="77777777" w:rsidR="00363217" w:rsidRDefault="00000000">
      <w:pPr>
        <w:pStyle w:val="Heading1"/>
        <w:spacing w:before="200" w:after="100" w:line="252" w:lineRule="auto"/>
      </w:pPr>
      <w:r>
        <w:rPr>
          <w:rFonts w:ascii="Times New Roman" w:eastAsia="Times New Roman" w:hAnsi="Times New Roman"/>
          <w:sz w:val="32"/>
        </w:rPr>
        <w:t>MỤC LỤC</w:t>
      </w:r>
    </w:p>
    <w:tbl>
      <w:tblPr>
        <w:tblStyle w:val="TableGrid"/>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613"/>
        <w:gridCol w:w="4183"/>
        <w:gridCol w:w="5061"/>
      </w:tblGrid>
      <w:tr w:rsidR="0021201D" w:rsidRPr="00402158" w14:paraId="430702C1" w14:textId="7E4FCB48" w:rsidTr="002C510E">
        <w:trPr>
          <w:tblHeader/>
          <w:jc w:val="center"/>
        </w:trPr>
        <w:tc>
          <w:tcPr>
            <w:tcW w:w="595" w:type="dxa"/>
            <w:shd w:val="clear" w:color="auto" w:fill="D9EAF7"/>
            <w:vAlign w:val="center"/>
          </w:tcPr>
          <w:p w14:paraId="6F09D293" w14:textId="77777777" w:rsidR="0021201D" w:rsidRPr="00402158" w:rsidRDefault="0021201D">
            <w:pPr>
              <w:rPr>
                <w:sz w:val="21"/>
                <w:szCs w:val="21"/>
              </w:rPr>
            </w:pPr>
            <w:r w:rsidRPr="00402158">
              <w:rPr>
                <w:b/>
                <w:sz w:val="21"/>
                <w:szCs w:val="21"/>
              </w:rPr>
              <w:t>STT</w:t>
            </w:r>
          </w:p>
        </w:tc>
        <w:tc>
          <w:tcPr>
            <w:tcW w:w="4191" w:type="dxa"/>
            <w:shd w:val="clear" w:color="auto" w:fill="D9EAF7"/>
            <w:vAlign w:val="center"/>
          </w:tcPr>
          <w:p w14:paraId="66E03967" w14:textId="77777777" w:rsidR="0021201D" w:rsidRPr="00402158" w:rsidRDefault="0021201D">
            <w:pPr>
              <w:rPr>
                <w:sz w:val="21"/>
                <w:szCs w:val="21"/>
              </w:rPr>
            </w:pPr>
            <w:r w:rsidRPr="00402158">
              <w:rPr>
                <w:b/>
                <w:sz w:val="21"/>
                <w:szCs w:val="21"/>
              </w:rPr>
              <w:t>Nội dung</w:t>
            </w:r>
          </w:p>
        </w:tc>
        <w:tc>
          <w:tcPr>
            <w:tcW w:w="5071" w:type="dxa"/>
            <w:shd w:val="clear" w:color="auto" w:fill="D9EAF7"/>
          </w:tcPr>
          <w:p w14:paraId="56367906" w14:textId="77777777" w:rsidR="0021201D" w:rsidRPr="00402158" w:rsidRDefault="0021201D">
            <w:pPr>
              <w:rPr>
                <w:b/>
                <w:sz w:val="21"/>
                <w:szCs w:val="21"/>
              </w:rPr>
            </w:pPr>
          </w:p>
        </w:tc>
      </w:tr>
      <w:tr w:rsidR="0021201D" w:rsidRPr="00402158" w14:paraId="0A3C8F22" w14:textId="46ABE816" w:rsidTr="002C510E">
        <w:trPr>
          <w:jc w:val="center"/>
        </w:trPr>
        <w:tc>
          <w:tcPr>
            <w:tcW w:w="595" w:type="dxa"/>
            <w:vAlign w:val="center"/>
          </w:tcPr>
          <w:p w14:paraId="7F0173E3" w14:textId="77777777" w:rsidR="0021201D" w:rsidRPr="00402158" w:rsidRDefault="0021201D">
            <w:pPr>
              <w:rPr>
                <w:sz w:val="21"/>
                <w:szCs w:val="21"/>
              </w:rPr>
            </w:pPr>
            <w:r w:rsidRPr="00402158">
              <w:rPr>
                <w:sz w:val="21"/>
                <w:szCs w:val="21"/>
              </w:rPr>
              <w:t>I</w:t>
            </w:r>
          </w:p>
        </w:tc>
        <w:tc>
          <w:tcPr>
            <w:tcW w:w="4191" w:type="dxa"/>
            <w:vAlign w:val="center"/>
          </w:tcPr>
          <w:p w14:paraId="75C7BA22" w14:textId="77777777" w:rsidR="0021201D" w:rsidRPr="00402158" w:rsidRDefault="0021201D">
            <w:pPr>
              <w:rPr>
                <w:sz w:val="21"/>
                <w:szCs w:val="21"/>
              </w:rPr>
            </w:pPr>
            <w:r w:rsidRPr="00402158">
              <w:rPr>
                <w:sz w:val="21"/>
                <w:szCs w:val="21"/>
              </w:rPr>
              <w:t>Lời nói đầu và thông tin chung hội thảo</w:t>
            </w:r>
          </w:p>
        </w:tc>
        <w:tc>
          <w:tcPr>
            <w:tcW w:w="5071" w:type="dxa"/>
          </w:tcPr>
          <w:p w14:paraId="4BF37792" w14:textId="497303BB" w:rsidR="0021201D" w:rsidRPr="00402158" w:rsidRDefault="0021201D">
            <w:pPr>
              <w:rPr>
                <w:sz w:val="21"/>
                <w:szCs w:val="21"/>
              </w:rPr>
            </w:pPr>
            <w:r w:rsidRPr="00402158">
              <w:rPr>
                <w:sz w:val="21"/>
                <w:szCs w:val="21"/>
              </w:rPr>
              <w:t>Ban tổ chức</w:t>
            </w:r>
          </w:p>
        </w:tc>
      </w:tr>
      <w:tr w:rsidR="002C510E" w:rsidRPr="00402158" w14:paraId="60D1400D" w14:textId="2F0C831F" w:rsidTr="002C510E">
        <w:trPr>
          <w:jc w:val="center"/>
        </w:trPr>
        <w:tc>
          <w:tcPr>
            <w:tcW w:w="595" w:type="dxa"/>
            <w:vAlign w:val="center"/>
          </w:tcPr>
          <w:p w14:paraId="504BCAAA" w14:textId="77777777" w:rsidR="002C510E" w:rsidRPr="00402158" w:rsidRDefault="002C510E" w:rsidP="002C510E">
            <w:pPr>
              <w:rPr>
                <w:sz w:val="21"/>
                <w:szCs w:val="21"/>
              </w:rPr>
            </w:pPr>
            <w:r w:rsidRPr="00402158">
              <w:rPr>
                <w:sz w:val="21"/>
                <w:szCs w:val="21"/>
              </w:rPr>
              <w:t>1</w:t>
            </w:r>
          </w:p>
        </w:tc>
        <w:tc>
          <w:tcPr>
            <w:tcW w:w="4191" w:type="dxa"/>
            <w:vAlign w:val="center"/>
          </w:tcPr>
          <w:p w14:paraId="06AAC842" w14:textId="77777777" w:rsidR="002C510E" w:rsidRPr="00402158" w:rsidRDefault="002C510E" w:rsidP="002C510E">
            <w:pPr>
              <w:rPr>
                <w:sz w:val="21"/>
                <w:szCs w:val="21"/>
              </w:rPr>
            </w:pPr>
            <w:r w:rsidRPr="00402158">
              <w:rPr>
                <w:sz w:val="21"/>
                <w:szCs w:val="21"/>
              </w:rPr>
              <w:t>Hiệu quả điện châm trong điều trị thất ngôn sau nhồi máu não giai đoạn sau cấp</w:t>
            </w:r>
          </w:p>
        </w:tc>
        <w:tc>
          <w:tcPr>
            <w:tcW w:w="5071" w:type="dxa"/>
          </w:tcPr>
          <w:p w14:paraId="0E0F0A91" w14:textId="780D337C" w:rsidR="002C510E" w:rsidRPr="00402158" w:rsidRDefault="002C510E" w:rsidP="002C510E">
            <w:pPr>
              <w:rPr>
                <w:sz w:val="21"/>
                <w:szCs w:val="21"/>
              </w:rPr>
            </w:pPr>
            <w:r w:rsidRPr="00402158">
              <w:rPr>
                <w:sz w:val="21"/>
                <w:szCs w:val="21"/>
              </w:rPr>
              <w:t>PGS.TS. Trần Văn Thanh, Giám đốc Bệnh viện Châm cứu Trung ương, Phó chủ tịch liên hiệp Hội Châm cứu Thế giới</w:t>
            </w:r>
          </w:p>
        </w:tc>
      </w:tr>
      <w:tr w:rsidR="002C510E" w:rsidRPr="00402158" w14:paraId="0AD49A7E" w14:textId="5942BAF5" w:rsidTr="002C510E">
        <w:trPr>
          <w:jc w:val="center"/>
        </w:trPr>
        <w:tc>
          <w:tcPr>
            <w:tcW w:w="595" w:type="dxa"/>
            <w:vAlign w:val="center"/>
          </w:tcPr>
          <w:p w14:paraId="569315C7" w14:textId="77777777" w:rsidR="002C510E" w:rsidRPr="00402158" w:rsidRDefault="002C510E" w:rsidP="002C510E">
            <w:pPr>
              <w:rPr>
                <w:sz w:val="21"/>
                <w:szCs w:val="21"/>
              </w:rPr>
            </w:pPr>
            <w:r w:rsidRPr="00402158">
              <w:rPr>
                <w:sz w:val="21"/>
                <w:szCs w:val="21"/>
              </w:rPr>
              <w:t>2</w:t>
            </w:r>
          </w:p>
        </w:tc>
        <w:tc>
          <w:tcPr>
            <w:tcW w:w="4191" w:type="dxa"/>
            <w:vAlign w:val="center"/>
          </w:tcPr>
          <w:p w14:paraId="63B75213" w14:textId="77777777" w:rsidR="002C510E" w:rsidRPr="00402158" w:rsidRDefault="002C510E" w:rsidP="002C510E">
            <w:pPr>
              <w:rPr>
                <w:sz w:val="21"/>
                <w:szCs w:val="21"/>
              </w:rPr>
            </w:pPr>
            <w:r w:rsidRPr="00402158">
              <w:rPr>
                <w:sz w:val="21"/>
                <w:szCs w:val="21"/>
              </w:rPr>
              <w:t>Đánh giá tác dụng điều trị của điện châm, thủy châm và nhĩ châm đối với huyết áp thấp nguyên phát</w:t>
            </w:r>
          </w:p>
        </w:tc>
        <w:tc>
          <w:tcPr>
            <w:tcW w:w="5071" w:type="dxa"/>
          </w:tcPr>
          <w:p w14:paraId="700B20F8" w14:textId="16FC9768" w:rsidR="002C510E" w:rsidRPr="00402158" w:rsidRDefault="00EC3264" w:rsidP="002C510E">
            <w:pPr>
              <w:rPr>
                <w:sz w:val="21"/>
                <w:szCs w:val="21"/>
              </w:rPr>
            </w:pPr>
            <w:r w:rsidRPr="00402158">
              <w:rPr>
                <w:sz w:val="21"/>
                <w:szCs w:val="21"/>
              </w:rPr>
              <w:t>PGS.TS. Trần Văn Thanh, Giám đốc Bệnh viện Châm cứu Trung ương, Phó chủ tịch liên hiệp Hội Châm cứu Thế giới</w:t>
            </w:r>
          </w:p>
        </w:tc>
      </w:tr>
      <w:tr w:rsidR="002C510E" w:rsidRPr="00402158" w14:paraId="63BA7BCF" w14:textId="3F34B4B2" w:rsidTr="002C510E">
        <w:trPr>
          <w:jc w:val="center"/>
        </w:trPr>
        <w:tc>
          <w:tcPr>
            <w:tcW w:w="595" w:type="dxa"/>
            <w:vAlign w:val="center"/>
          </w:tcPr>
          <w:p w14:paraId="1937835B" w14:textId="77777777" w:rsidR="002C510E" w:rsidRPr="00402158" w:rsidRDefault="002C510E" w:rsidP="002C510E">
            <w:pPr>
              <w:rPr>
                <w:sz w:val="21"/>
                <w:szCs w:val="21"/>
              </w:rPr>
            </w:pPr>
            <w:r w:rsidRPr="00402158">
              <w:rPr>
                <w:sz w:val="21"/>
                <w:szCs w:val="21"/>
              </w:rPr>
              <w:t>3</w:t>
            </w:r>
          </w:p>
        </w:tc>
        <w:tc>
          <w:tcPr>
            <w:tcW w:w="4191" w:type="dxa"/>
            <w:vAlign w:val="center"/>
          </w:tcPr>
          <w:p w14:paraId="01B6FAA7" w14:textId="77777777" w:rsidR="002C510E" w:rsidRPr="00402158" w:rsidRDefault="002C510E" w:rsidP="002C510E">
            <w:pPr>
              <w:rPr>
                <w:sz w:val="21"/>
                <w:szCs w:val="21"/>
              </w:rPr>
            </w:pPr>
            <w:r w:rsidRPr="00402158">
              <w:rPr>
                <w:sz w:val="21"/>
                <w:szCs w:val="21"/>
              </w:rPr>
              <w:t>Đánh giá hiệu quả điện châm kết hợp thủy châm trong điều trị bệnh trào ngược dạ dày - thực quản</w:t>
            </w:r>
          </w:p>
        </w:tc>
        <w:tc>
          <w:tcPr>
            <w:tcW w:w="5071" w:type="dxa"/>
          </w:tcPr>
          <w:p w14:paraId="6404EAA7" w14:textId="4531949B" w:rsidR="002C510E" w:rsidRPr="00402158" w:rsidRDefault="00EC3264" w:rsidP="002C510E">
            <w:pPr>
              <w:rPr>
                <w:sz w:val="21"/>
                <w:szCs w:val="21"/>
              </w:rPr>
            </w:pPr>
            <w:r w:rsidRPr="00402158">
              <w:rPr>
                <w:sz w:val="21"/>
                <w:szCs w:val="21"/>
              </w:rPr>
              <w:t>PGS.TS. Trần Phương Đông, Phó Giám đốc Bệnh viện Châm cứu Trung ương</w:t>
            </w:r>
          </w:p>
        </w:tc>
      </w:tr>
      <w:tr w:rsidR="002C510E" w:rsidRPr="00402158" w14:paraId="79440C6A" w14:textId="7C663886" w:rsidTr="002C510E">
        <w:trPr>
          <w:jc w:val="center"/>
        </w:trPr>
        <w:tc>
          <w:tcPr>
            <w:tcW w:w="595" w:type="dxa"/>
            <w:vAlign w:val="center"/>
          </w:tcPr>
          <w:p w14:paraId="042C9550" w14:textId="77777777" w:rsidR="002C510E" w:rsidRPr="00402158" w:rsidRDefault="002C510E" w:rsidP="002C510E">
            <w:pPr>
              <w:rPr>
                <w:sz w:val="21"/>
                <w:szCs w:val="21"/>
              </w:rPr>
            </w:pPr>
            <w:r w:rsidRPr="00402158">
              <w:rPr>
                <w:sz w:val="21"/>
                <w:szCs w:val="21"/>
              </w:rPr>
              <w:t>4</w:t>
            </w:r>
          </w:p>
        </w:tc>
        <w:tc>
          <w:tcPr>
            <w:tcW w:w="4191" w:type="dxa"/>
            <w:vAlign w:val="center"/>
          </w:tcPr>
          <w:p w14:paraId="3D68D1C3" w14:textId="77777777" w:rsidR="002C510E" w:rsidRPr="00402158" w:rsidRDefault="002C510E" w:rsidP="002C510E">
            <w:pPr>
              <w:rPr>
                <w:sz w:val="21"/>
                <w:szCs w:val="21"/>
              </w:rPr>
            </w:pPr>
            <w:r w:rsidRPr="00402158">
              <w:rPr>
                <w:sz w:val="21"/>
                <w:szCs w:val="21"/>
              </w:rPr>
              <w:t>Hiệu quả tác động cột sống kết hợp viên Độc hoạt Tang ký sinh và điện châm trong điều trị đau thần kinh tọa</w:t>
            </w:r>
          </w:p>
        </w:tc>
        <w:tc>
          <w:tcPr>
            <w:tcW w:w="5071" w:type="dxa"/>
          </w:tcPr>
          <w:p w14:paraId="789357C0" w14:textId="2A6E83B6" w:rsidR="002C510E" w:rsidRPr="00402158" w:rsidRDefault="00EC3264" w:rsidP="002C510E">
            <w:pPr>
              <w:rPr>
                <w:sz w:val="21"/>
                <w:szCs w:val="21"/>
              </w:rPr>
            </w:pPr>
            <w:r w:rsidRPr="00402158">
              <w:rPr>
                <w:sz w:val="21"/>
                <w:szCs w:val="21"/>
              </w:rPr>
              <w:t>PGS.TS. Vũ Nam, Giám đốc Bệnh viện Y học cổ truyền Trung ương</w:t>
            </w:r>
          </w:p>
        </w:tc>
      </w:tr>
      <w:tr w:rsidR="002C510E" w:rsidRPr="00402158" w14:paraId="69586C77" w14:textId="009DDC99" w:rsidTr="002C510E">
        <w:trPr>
          <w:jc w:val="center"/>
        </w:trPr>
        <w:tc>
          <w:tcPr>
            <w:tcW w:w="595" w:type="dxa"/>
            <w:vAlign w:val="center"/>
          </w:tcPr>
          <w:p w14:paraId="429D31E6" w14:textId="77777777" w:rsidR="002C510E" w:rsidRPr="00402158" w:rsidRDefault="002C510E" w:rsidP="002C510E">
            <w:pPr>
              <w:rPr>
                <w:sz w:val="21"/>
                <w:szCs w:val="21"/>
              </w:rPr>
            </w:pPr>
            <w:r w:rsidRPr="00402158">
              <w:rPr>
                <w:sz w:val="21"/>
                <w:szCs w:val="21"/>
              </w:rPr>
              <w:t>5</w:t>
            </w:r>
          </w:p>
        </w:tc>
        <w:tc>
          <w:tcPr>
            <w:tcW w:w="4191" w:type="dxa"/>
            <w:vAlign w:val="center"/>
          </w:tcPr>
          <w:p w14:paraId="239013E8" w14:textId="77777777" w:rsidR="002C510E" w:rsidRPr="00402158" w:rsidRDefault="002C510E" w:rsidP="002C510E">
            <w:pPr>
              <w:rPr>
                <w:sz w:val="21"/>
                <w:szCs w:val="21"/>
              </w:rPr>
            </w:pPr>
            <w:r w:rsidRPr="00402158">
              <w:rPr>
                <w:sz w:val="21"/>
                <w:szCs w:val="21"/>
              </w:rPr>
              <w:t>Đánh giá hiệu quả điện châm kết hợp cao dán Hoạt lạc chỉ thống trên bệnh nhân đau thắt lưng do thoái hóa cột sống</w:t>
            </w:r>
          </w:p>
        </w:tc>
        <w:tc>
          <w:tcPr>
            <w:tcW w:w="5071" w:type="dxa"/>
          </w:tcPr>
          <w:p w14:paraId="43249D3E" w14:textId="1F70FF24" w:rsidR="002C510E" w:rsidRPr="00402158" w:rsidRDefault="005E29AF" w:rsidP="002C510E">
            <w:pPr>
              <w:rPr>
                <w:sz w:val="21"/>
                <w:szCs w:val="21"/>
              </w:rPr>
            </w:pPr>
            <w:r w:rsidRPr="00402158">
              <w:rPr>
                <w:sz w:val="21"/>
                <w:szCs w:val="21"/>
              </w:rPr>
              <w:t>PGS.TS. Phạm Quốc Bình, Bí thư Đảng ủy, Chủ tịch Hội đồng khoa học, Học Viện Y dược học cổ truyền Việt Nam</w:t>
            </w:r>
          </w:p>
        </w:tc>
      </w:tr>
      <w:tr w:rsidR="002C510E" w:rsidRPr="00402158" w14:paraId="7C61FA7E" w14:textId="75902CE7" w:rsidTr="002C510E">
        <w:trPr>
          <w:jc w:val="center"/>
        </w:trPr>
        <w:tc>
          <w:tcPr>
            <w:tcW w:w="595" w:type="dxa"/>
          </w:tcPr>
          <w:p w14:paraId="0046127C" w14:textId="77777777" w:rsidR="002C510E" w:rsidRPr="00402158" w:rsidRDefault="002C510E" w:rsidP="002C510E">
            <w:pPr>
              <w:rPr>
                <w:sz w:val="21"/>
                <w:szCs w:val="21"/>
              </w:rPr>
            </w:pPr>
            <w:r w:rsidRPr="00402158">
              <w:rPr>
                <w:sz w:val="21"/>
                <w:szCs w:val="21"/>
              </w:rPr>
              <w:t>6</w:t>
            </w:r>
          </w:p>
        </w:tc>
        <w:tc>
          <w:tcPr>
            <w:tcW w:w="4191" w:type="dxa"/>
          </w:tcPr>
          <w:p w14:paraId="1B3FDF30" w14:textId="77777777" w:rsidR="002C510E" w:rsidRPr="00402158" w:rsidRDefault="002C510E" w:rsidP="002C510E">
            <w:pPr>
              <w:rPr>
                <w:sz w:val="21"/>
                <w:szCs w:val="21"/>
              </w:rPr>
            </w:pPr>
            <w:r w:rsidRPr="00402158">
              <w:rPr>
                <w:sz w:val="21"/>
                <w:szCs w:val="21"/>
              </w:rPr>
              <w:t>Rối loạn trí nhớ: cơ sở thần kinh học, phân loại lâm sàng và tiếp cận Y học cổ truyền</w:t>
            </w:r>
          </w:p>
        </w:tc>
        <w:tc>
          <w:tcPr>
            <w:tcW w:w="5071" w:type="dxa"/>
          </w:tcPr>
          <w:p w14:paraId="371781EB" w14:textId="38AE1BBC" w:rsidR="002C510E" w:rsidRPr="00402158" w:rsidRDefault="00402158" w:rsidP="002C510E">
            <w:pPr>
              <w:rPr>
                <w:sz w:val="21"/>
                <w:szCs w:val="21"/>
              </w:rPr>
            </w:pPr>
            <w:r w:rsidRPr="00402158">
              <w:rPr>
                <w:sz w:val="21"/>
                <w:szCs w:val="21"/>
              </w:rPr>
              <w:t>Roger Caovan, Chủ tịch Hội Châm cứu Pháp</w:t>
            </w:r>
          </w:p>
        </w:tc>
      </w:tr>
      <w:tr w:rsidR="002C510E" w:rsidRPr="00402158" w14:paraId="45E0B077" w14:textId="2C4F44B7" w:rsidTr="002C510E">
        <w:trPr>
          <w:jc w:val="center"/>
        </w:trPr>
        <w:tc>
          <w:tcPr>
            <w:tcW w:w="595" w:type="dxa"/>
            <w:vAlign w:val="center"/>
          </w:tcPr>
          <w:p w14:paraId="55D3BBFE" w14:textId="77777777" w:rsidR="002C510E" w:rsidRPr="00402158" w:rsidRDefault="002C510E" w:rsidP="002C510E">
            <w:pPr>
              <w:rPr>
                <w:sz w:val="21"/>
                <w:szCs w:val="21"/>
              </w:rPr>
            </w:pPr>
            <w:r w:rsidRPr="00402158">
              <w:rPr>
                <w:sz w:val="21"/>
                <w:szCs w:val="21"/>
              </w:rPr>
              <w:t>7</w:t>
            </w:r>
          </w:p>
        </w:tc>
        <w:tc>
          <w:tcPr>
            <w:tcW w:w="4191" w:type="dxa"/>
            <w:vAlign w:val="center"/>
          </w:tcPr>
          <w:p w14:paraId="36DFE1A8" w14:textId="77777777" w:rsidR="002C510E" w:rsidRPr="00402158" w:rsidRDefault="002C510E" w:rsidP="002C510E">
            <w:pPr>
              <w:rPr>
                <w:sz w:val="21"/>
                <w:szCs w:val="21"/>
              </w:rPr>
            </w:pPr>
            <w:r w:rsidRPr="00402158">
              <w:rPr>
                <w:sz w:val="21"/>
                <w:szCs w:val="21"/>
              </w:rPr>
              <w:t>Vai trò của xoa bóp bấm huyệt Việt Nam trong bảo vệ và chăm sóc sức khỏe nhân dân</w:t>
            </w:r>
          </w:p>
        </w:tc>
        <w:tc>
          <w:tcPr>
            <w:tcW w:w="5071" w:type="dxa"/>
          </w:tcPr>
          <w:p w14:paraId="780BDEE5" w14:textId="6093C508" w:rsidR="002C510E" w:rsidRPr="00402158" w:rsidRDefault="00402158" w:rsidP="002C510E">
            <w:pPr>
              <w:rPr>
                <w:sz w:val="21"/>
                <w:szCs w:val="21"/>
              </w:rPr>
            </w:pPr>
            <w:r w:rsidRPr="00402158">
              <w:rPr>
                <w:sz w:val="21"/>
                <w:szCs w:val="21"/>
              </w:rPr>
              <w:t>BSCKII. Nguyễn Tiến Hưng, Trưởng khoa Khám bệnh đa khoa, Bệnh viện Châm cứu Trung ương</w:t>
            </w:r>
          </w:p>
        </w:tc>
      </w:tr>
    </w:tbl>
    <w:p w14:paraId="57DE952E" w14:textId="77777777" w:rsidR="00363217" w:rsidRDefault="00363217"/>
    <w:p w14:paraId="5B2F2270" w14:textId="432C164D" w:rsidR="00363217" w:rsidRDefault="00000000" w:rsidP="00402158">
      <w:r>
        <w:br w:type="page"/>
      </w:r>
      <w:r>
        <w:rPr>
          <w:b/>
          <w:color w:val="1F4E79"/>
          <w:sz w:val="32"/>
        </w:rPr>
        <w:lastRenderedPageBreak/>
        <w:t>1. Hiệu quả điện châm trong điều trị thất ngôn sau nhồi máu não giai đoạn sau cấp</w:t>
      </w:r>
    </w:p>
    <w:p w14:paraId="3A490C30" w14:textId="77777777" w:rsidR="00363217" w:rsidRDefault="00000000">
      <w:pPr>
        <w:spacing w:after="120" w:line="259" w:lineRule="auto"/>
        <w:jc w:val="center"/>
      </w:pPr>
      <w:r>
        <w:rPr>
          <w:i/>
          <w:sz w:val="22"/>
        </w:rPr>
        <w:t>Effect of Electroacupuncture on Post-Acute Aphasia After Cerebral Infarction</w:t>
      </w:r>
    </w:p>
    <w:p w14:paraId="1F655DB0" w14:textId="77777777" w:rsidR="00363217" w:rsidRDefault="00000000">
      <w:pPr>
        <w:spacing w:after="120" w:line="259" w:lineRule="auto"/>
        <w:jc w:val="center"/>
      </w:pPr>
      <w:r>
        <w:rPr>
          <w:i/>
          <w:sz w:val="22"/>
        </w:rPr>
        <w:t>TRAN Van-Thanh; NGHIEM Huu-Thanh; TRAN Phuong-Dong; NGUYEN Khac-Ninh; DANG Hong-Quan; DANG Minh-Tu</w:t>
      </w:r>
    </w:p>
    <w:p w14:paraId="0EC7F106" w14:textId="77777777" w:rsidR="00363217" w:rsidRDefault="00000000">
      <w:pPr>
        <w:spacing w:line="259" w:lineRule="auto"/>
        <w:jc w:val="center"/>
      </w:pPr>
      <w:r>
        <w:rPr>
          <w:i/>
          <w:sz w:val="22"/>
        </w:rPr>
        <w:t>Bệnh viện Châm cứu Trung ương</w:t>
      </w:r>
    </w:p>
    <w:p w14:paraId="27761C9E" w14:textId="77777777" w:rsidR="00363217" w:rsidRDefault="00000000">
      <w:pPr>
        <w:spacing w:after="120" w:line="259" w:lineRule="auto"/>
      </w:pPr>
      <w:r>
        <w:rPr>
          <w:i/>
          <w:sz w:val="21"/>
        </w:rPr>
        <w:t>Từ khóa: thất ngôn; nhồi máu não; điện châm; y học cổ truyền</w:t>
      </w:r>
    </w:p>
    <w:p w14:paraId="79349E08" w14:textId="77777777" w:rsidR="00363217" w:rsidRDefault="00000000">
      <w:pPr>
        <w:pStyle w:val="Heading2"/>
        <w:spacing w:before="160" w:after="100" w:line="252" w:lineRule="auto"/>
      </w:pPr>
      <w:r>
        <w:rPr>
          <w:rFonts w:ascii="Times New Roman" w:eastAsia="Times New Roman" w:hAnsi="Times New Roman"/>
          <w:sz w:val="28"/>
        </w:rPr>
        <w:t>TÓM TẮT</w:t>
      </w:r>
    </w:p>
    <w:p w14:paraId="729F816E" w14:textId="77777777" w:rsidR="00363217" w:rsidRDefault="00000000">
      <w:pPr>
        <w:spacing w:after="120" w:line="259" w:lineRule="auto"/>
        <w:jc w:val="both"/>
      </w:pPr>
      <w:r>
        <w:rPr>
          <w:sz w:val="22"/>
        </w:rPr>
        <w:t>Mục tiêu: Đánh giá tác dụng điều trị của điện châm đối với rối loạn ngôn ngữ ở người bệnh nhồi máu não sau giai đoạn cấp tại Bệnh viện Châm cứu Trung ương.</w:t>
      </w:r>
    </w:p>
    <w:p w14:paraId="6C3541C9" w14:textId="77777777" w:rsidR="00363217" w:rsidRDefault="00000000">
      <w:pPr>
        <w:spacing w:after="120" w:line="259" w:lineRule="auto"/>
        <w:jc w:val="both"/>
      </w:pPr>
      <w:r>
        <w:rPr>
          <w:sz w:val="22"/>
        </w:rPr>
        <w:t>Đối tượng và phương pháp: Nghiên cứu can thiệp lâm sàng tiến cứu, so sánh trước và sau điều trị, thực hiện trên 41 người bệnh từ 18 tuổi trở lên được chẩn đoán rối loạn ngôn ngữ sau nhồi máu não giai đoạn sau cấp, điều trị nội trú tại Bệnh viện Châm cứu Trung ương từ tháng 8/2023 đến tháng 9/2024. Người bệnh được điện châm hằng ngày trong 30 ngày, đồng thời dùng thuốc kiểm soát bệnh nền. Kết quả được đánh giá theo thang điểm rối loạn ngôn ngữ lâm sàng của Goodglass và Kaplan (1984).</w:t>
      </w:r>
    </w:p>
    <w:p w14:paraId="52299A5A" w14:textId="77777777" w:rsidR="00363217" w:rsidRDefault="00000000">
      <w:pPr>
        <w:spacing w:after="120" w:line="259" w:lineRule="auto"/>
        <w:jc w:val="both"/>
      </w:pPr>
      <w:r>
        <w:rPr>
          <w:sz w:val="22"/>
        </w:rPr>
        <w:t>Kết quả: Sau 30 ngày điều trị, tỷ lệ người bệnh rối loạn ngôn ngữ mức độ nặng giảm từ 53,66% xuống 31,71%; tỷ lệ mức độ nhẹ tăng từ 4,48% lên 58,54%. Điểm mức độ rối loạn ngôn ngữ trung bình tăng từ 2,12 ± 1,12 lên 3,34 ± 1,15, khác biệt có ý nghĩa thống kê (p &lt; 0,01). Về mức cải thiện, 31,71% người bệnh cải thiện 2 bậc, 58,54% cải thiện 1 bậc và 9,76% không cải thiện bậc.</w:t>
      </w:r>
    </w:p>
    <w:p w14:paraId="211362E9" w14:textId="77777777" w:rsidR="00363217" w:rsidRDefault="00000000">
      <w:pPr>
        <w:spacing w:after="120" w:line="259" w:lineRule="auto"/>
        <w:jc w:val="both"/>
      </w:pPr>
      <w:r>
        <w:rPr>
          <w:sz w:val="22"/>
        </w:rPr>
        <w:t>Kết luận: Điện châm có tác dụng điều trị thuận lợi đối với rối loạn ngôn ngữ do nhồi máu não sau giai đoạn cấp.</w:t>
      </w:r>
    </w:p>
    <w:p w14:paraId="7FC653EA" w14:textId="77777777" w:rsidR="00363217" w:rsidRDefault="00000000">
      <w:pPr>
        <w:pStyle w:val="Heading2"/>
        <w:spacing w:before="160" w:after="100" w:line="252" w:lineRule="auto"/>
      </w:pPr>
      <w:r>
        <w:rPr>
          <w:rFonts w:ascii="Times New Roman" w:eastAsia="Times New Roman" w:hAnsi="Times New Roman"/>
          <w:sz w:val="28"/>
        </w:rPr>
        <w:t>I. ĐẶT VẤN ĐỀ</w:t>
      </w:r>
    </w:p>
    <w:p w14:paraId="768E3EF3" w14:textId="77777777" w:rsidR="00363217" w:rsidRDefault="00000000">
      <w:pPr>
        <w:spacing w:after="120" w:line="259" w:lineRule="auto"/>
        <w:jc w:val="both"/>
      </w:pPr>
      <w:r>
        <w:rPr>
          <w:sz w:val="22"/>
        </w:rPr>
        <w:t>Rối loạn ngôn ngữ là một trong các biểu hiện thường gặp sau tai biến mạch máu não, ảnh hưởng khoảng 21-38% người bệnh sau đột quỵ. Tình trạng này làm giảm hoặc mất khả năng hiểu, diễn đạt lời nói và chữ viết, gây khó khăn trong giao tiếp, ảnh hưởng tâm lý, làm tăng nguy cơ trầm cảm và cản trở quá trình tái hòa nhập cộng đồng.</w:t>
      </w:r>
    </w:p>
    <w:p w14:paraId="4A11F5B9" w14:textId="77777777" w:rsidR="00363217" w:rsidRDefault="00000000">
      <w:pPr>
        <w:spacing w:after="120" w:line="259" w:lineRule="auto"/>
        <w:jc w:val="both"/>
      </w:pPr>
      <w:r>
        <w:rPr>
          <w:sz w:val="22"/>
        </w:rPr>
        <w:t>Hiện nay chưa có một phương pháp điều trị đặc hiệu cho rối loạn ngôn ngữ sau đột quỵ. Bên cạnh điều trị nguyên nhân và kiểm soát yếu tố nguy cơ, phục hồi chức năng ngôn ngữ có vai trò quan trọng nhưng còn phức tạp, chi phí cao và chưa được triển khai rộng rãi ở nhiều cơ sở tại Việt Nam. Theo y học cổ truyền, rối loạn ngôn ngữ sau nhồi máu não giai đoạn sau cấp thuộc phạm vi chứng “thất ngôn”.</w:t>
      </w:r>
    </w:p>
    <w:p w14:paraId="2E0CA761" w14:textId="77777777" w:rsidR="00363217" w:rsidRDefault="00000000">
      <w:pPr>
        <w:spacing w:after="120" w:line="259" w:lineRule="auto"/>
        <w:jc w:val="both"/>
      </w:pPr>
      <w:r>
        <w:rPr>
          <w:sz w:val="22"/>
        </w:rPr>
        <w:t>Điện châm là phương pháp đưa kim châm vào huyệt, kết hợp kích thích điện nhằm tăng tác dụng điều trị. Kỹ thuật này tương đối đơn giản, có thể triển khai ở nhiều tuyến chuyên môn. Tuy nhiên, số lượng nghiên cứu về điện châm trong điều trị rối loạn ngôn ngữ sau nhồi máu não còn hạn chế. Vì vậy, nghiên cứu được thực hiện nhằm bổ sung bằng chứng khoa học cho phương pháp này.</w:t>
      </w:r>
    </w:p>
    <w:p w14:paraId="367E00AB" w14:textId="77777777" w:rsidR="00363217" w:rsidRDefault="00000000">
      <w:pPr>
        <w:pStyle w:val="Heading2"/>
        <w:spacing w:before="160" w:after="100" w:line="252" w:lineRule="auto"/>
      </w:pPr>
      <w:r>
        <w:rPr>
          <w:rFonts w:ascii="Times New Roman" w:eastAsia="Times New Roman" w:hAnsi="Times New Roman"/>
          <w:sz w:val="28"/>
        </w:rPr>
        <w:t>II. ĐỐI TƯỢNG VÀ PHƯƠNG PHÁP</w:t>
      </w:r>
    </w:p>
    <w:p w14:paraId="1AEC5E17" w14:textId="77777777" w:rsidR="00363217" w:rsidRDefault="00000000">
      <w:pPr>
        <w:spacing w:after="120" w:line="259" w:lineRule="auto"/>
        <w:jc w:val="both"/>
      </w:pPr>
      <w:r>
        <w:rPr>
          <w:sz w:val="22"/>
        </w:rPr>
        <w:t>Thiết kế nghiên cứu: can thiệp lâm sàng tiến cứu, so sánh kết quả trước và sau điều trị.</w:t>
      </w:r>
    </w:p>
    <w:p w14:paraId="78E25425" w14:textId="77777777" w:rsidR="00363217" w:rsidRDefault="00000000">
      <w:pPr>
        <w:spacing w:after="120" w:line="259" w:lineRule="auto"/>
        <w:jc w:val="both"/>
      </w:pPr>
      <w:r>
        <w:rPr>
          <w:sz w:val="22"/>
        </w:rPr>
        <w:t>Địa điểm và thời gian: Bệnh viện Châm cứu Trung ương, từ tháng 8/2023 đến tháng 9/2024.</w:t>
      </w:r>
    </w:p>
    <w:p w14:paraId="1DC30DB3" w14:textId="77777777" w:rsidR="00363217" w:rsidRDefault="00000000">
      <w:pPr>
        <w:spacing w:after="120" w:line="259" w:lineRule="auto"/>
        <w:jc w:val="both"/>
      </w:pPr>
      <w:r>
        <w:rPr>
          <w:sz w:val="22"/>
        </w:rPr>
        <w:t>Đối tượng nghiên cứu: Người bệnh từ 18 tuổi trở lên, được chẩn đoán xác định rối loạn ngôn ngữ sau giai đoạn cấp của nhồi máu não lần đầu, điều trị nội trú tại Bệnh viện Châm cứu Trung ương.</w:t>
      </w:r>
    </w:p>
    <w:p w14:paraId="5EF1420D" w14:textId="77777777" w:rsidR="00363217" w:rsidRDefault="00000000">
      <w:pPr>
        <w:spacing w:after="120" w:line="259" w:lineRule="auto"/>
        <w:jc w:val="both"/>
      </w:pPr>
      <w:r>
        <w:rPr>
          <w:sz w:val="22"/>
        </w:rPr>
        <w:lastRenderedPageBreak/>
        <w:t>Tiêu chuẩn lựa chọn: thời gian mắc bệnh từ 24 giờ đến không quá 6 tháng, có liệt nửa người kèm thất ngôn Broca hoặc thất ngôn vận động xuyên vỏ từ độ 0 đến độ 5 theo thang Goodglass và Kaplan; không có tiền sử rối loạn tâm thần hoặc rối loạn giọng nói/ngôn ngữ trước đó.</w:t>
      </w:r>
    </w:p>
    <w:p w14:paraId="687FC523" w14:textId="77777777" w:rsidR="00363217" w:rsidRDefault="00000000">
      <w:pPr>
        <w:spacing w:after="120" w:line="259" w:lineRule="auto"/>
        <w:jc w:val="both"/>
      </w:pPr>
      <w:r>
        <w:rPr>
          <w:sz w:val="22"/>
        </w:rPr>
        <w:t>Tiêu chuẩn loại trừ: sa sút trí tuệ, rối loạn ngôn ngữ do nguyên nhân khác như chấn thương sọ não, u não, viêm não; hội chứng dạ dày - tá tràng cấp; suy gan hoặc suy thận nặng.</w:t>
      </w:r>
    </w:p>
    <w:p w14:paraId="08BAB672" w14:textId="77777777" w:rsidR="00363217" w:rsidRDefault="00000000">
      <w:pPr>
        <w:spacing w:after="120" w:line="259" w:lineRule="auto"/>
        <w:jc w:val="both"/>
      </w:pPr>
      <w:r>
        <w:rPr>
          <w:sz w:val="22"/>
        </w:rPr>
        <w:t>Cỡ mẫu và chọn mẫu: chọn mẫu thuận tiện, thu nhận toàn bộ người bệnh đủ tiêu chuẩn, tổng cộng 41 trường hợp.</w:t>
      </w:r>
    </w:p>
    <w:p w14:paraId="7DF5E803" w14:textId="77777777" w:rsidR="00363217" w:rsidRDefault="00000000">
      <w:pPr>
        <w:spacing w:after="120" w:line="259" w:lineRule="auto"/>
        <w:jc w:val="both"/>
      </w:pPr>
      <w:r>
        <w:rPr>
          <w:sz w:val="22"/>
        </w:rPr>
        <w:t>Phác đồ can thiệp: điện châm 1 lần/ngày, 30 phút/lần, trong 30 ngày liên tục, dựa trên Quy trình số 122 của Bộ Y tế (2013) và hướng dẫn chẩn đoán, điều trị bệnh bằng y học cổ truyền kết hợp y học hiện đại (2020). Thuốc nền gồm Piracetam 800 mg, acetylsalicylic acid 100 mg và thuốc điều trị bệnh kèm theo nếu có.</w:t>
      </w:r>
    </w:p>
    <w:p w14:paraId="5DD2A88F" w14:textId="77777777" w:rsidR="00363217" w:rsidRDefault="00000000">
      <w:pPr>
        <w:spacing w:after="120" w:line="259" w:lineRule="auto"/>
        <w:jc w:val="both"/>
      </w:pPr>
      <w:r>
        <w:rPr>
          <w:sz w:val="22"/>
        </w:rPr>
        <w:t>Công thức huyệt chính theo phép tả gồm Bách hội (GV20), Á môn (GV15), Phong phủ (GV16), Thượng liêm tuyền, Ngoại kim tân, Ngoại ngọc dịch, Nhân nghênh (ST9), Thủy đột (ST10), Khí xá (ST11). Có thể phối hợp huyệt khác tùy triệu chứng của từng người bệnh.</w:t>
      </w:r>
    </w:p>
    <w:p w14:paraId="75995E52" w14:textId="77777777" w:rsidR="00363217" w:rsidRDefault="00000000">
      <w:pPr>
        <w:spacing w:after="120" w:line="259" w:lineRule="auto"/>
        <w:jc w:val="both"/>
      </w:pPr>
      <w:r>
        <w:rPr>
          <w:sz w:val="22"/>
        </w:rPr>
        <w:t>Chỉ tiêu đánh giá: thay đổi mức độ rối loạn ngôn ngữ, điểm trung bình, mức chuyển bậc theo thang Goodglass và Kaplan tại D0, D15, D30. Kết quả chuyển bậc được chia thành: loại A - tăng từ 2 bậc trở lên; loại B - tăng 1 bậc; loại C - không tăng hoặc giảm bậc.</w:t>
      </w:r>
    </w:p>
    <w:p w14:paraId="17C470F8" w14:textId="77777777" w:rsidR="00363217" w:rsidRDefault="00000000">
      <w:pPr>
        <w:spacing w:after="120" w:line="259" w:lineRule="auto"/>
        <w:jc w:val="both"/>
      </w:pPr>
      <w:r>
        <w:rPr>
          <w:sz w:val="22"/>
        </w:rPr>
        <w:t>Xử lý số liệu: phần mềm STATA 17.0, ngưỡng ý nghĩa thống kê p &lt; 0,05. Nghiên cứu đã được thông qua về mặt khoa học và đạo đức, chỉ phục vụ mục đích nghiên cứu.</w:t>
      </w:r>
    </w:p>
    <w:p w14:paraId="662E9343" w14:textId="77777777" w:rsidR="00363217" w:rsidRDefault="00000000">
      <w:pPr>
        <w:pStyle w:val="Heading2"/>
        <w:spacing w:before="160" w:after="100" w:line="252" w:lineRule="auto"/>
      </w:pPr>
      <w:r>
        <w:rPr>
          <w:rFonts w:ascii="Times New Roman" w:eastAsia="Times New Roman" w:hAnsi="Times New Roman"/>
          <w:sz w:val="28"/>
        </w:rPr>
        <w:t>III. KẾT QUẢ</w:t>
      </w:r>
    </w:p>
    <w:p w14:paraId="23D461E2" w14:textId="77777777" w:rsidR="00363217" w:rsidRDefault="00000000">
      <w:pPr>
        <w:spacing w:after="120" w:line="259" w:lineRule="auto"/>
        <w:jc w:val="both"/>
      </w:pPr>
      <w:r>
        <w:rPr>
          <w:sz w:val="22"/>
        </w:rPr>
        <w:t>Tuổi trung bình của người bệnh là 70,29 ± 11,91 tuổi; người cao tuổi nhất 93 tuổi, thấp nhất 36 tuổi. Nam nhiều hơn nữ, tỷ lệ nam/nữ là 1,73/1. Thời gian mắc bệnh trung bình là 2,60 ± 1,85 tháng.</w:t>
      </w:r>
    </w:p>
    <w:p w14:paraId="25BBEE33" w14:textId="77777777" w:rsidR="00363217" w:rsidRDefault="00000000">
      <w:pPr>
        <w:spacing w:before="40" w:after="120" w:line="259" w:lineRule="auto"/>
        <w:jc w:val="center"/>
      </w:pPr>
      <w:r>
        <w:rPr>
          <w:i/>
          <w:sz w:val="21"/>
        </w:rPr>
        <w:t>Bảng 1. Thay đổi mức độ rối loạn ngôn ngữ trong quá trình điều trị</w:t>
      </w:r>
    </w:p>
    <w:tbl>
      <w:tblPr>
        <w:tblStyle w:val="TableGrid"/>
        <w:tblW w:w="0" w:type="auto"/>
        <w:jc w:val="center"/>
        <w:tblLook w:val="04A0" w:firstRow="1" w:lastRow="0" w:firstColumn="1" w:lastColumn="0" w:noHBand="0" w:noVBand="1"/>
      </w:tblPr>
      <w:tblGrid>
        <w:gridCol w:w="2465"/>
        <w:gridCol w:w="2464"/>
        <w:gridCol w:w="2464"/>
        <w:gridCol w:w="2464"/>
      </w:tblGrid>
      <w:tr w:rsidR="00363217" w14:paraId="0D192E9E" w14:textId="77777777">
        <w:trPr>
          <w:tblHeader/>
          <w:jc w:val="center"/>
        </w:trPr>
        <w:tc>
          <w:tcPr>
            <w:tcW w:w="2466" w:type="dxa"/>
            <w:shd w:val="clear" w:color="auto" w:fill="D9EAF7"/>
            <w:vAlign w:val="center"/>
          </w:tcPr>
          <w:p w14:paraId="35ADDEDD" w14:textId="77777777" w:rsidR="00363217" w:rsidRDefault="00000000">
            <w:pPr>
              <w:jc w:val="center"/>
            </w:pPr>
            <w:r>
              <w:rPr>
                <w:b/>
                <w:sz w:val="18"/>
              </w:rPr>
              <w:t>Thời điểm/Mức độ</w:t>
            </w:r>
          </w:p>
        </w:tc>
        <w:tc>
          <w:tcPr>
            <w:tcW w:w="2466" w:type="dxa"/>
            <w:shd w:val="clear" w:color="auto" w:fill="D9EAF7"/>
            <w:vAlign w:val="center"/>
          </w:tcPr>
          <w:p w14:paraId="6A4B90EF" w14:textId="77777777" w:rsidR="00363217" w:rsidRDefault="00000000">
            <w:pPr>
              <w:jc w:val="center"/>
            </w:pPr>
            <w:r>
              <w:rPr>
                <w:b/>
                <w:sz w:val="18"/>
              </w:rPr>
              <w:t>D0 (n, %)</w:t>
            </w:r>
          </w:p>
        </w:tc>
        <w:tc>
          <w:tcPr>
            <w:tcW w:w="2466" w:type="dxa"/>
            <w:shd w:val="clear" w:color="auto" w:fill="D9EAF7"/>
            <w:vAlign w:val="center"/>
          </w:tcPr>
          <w:p w14:paraId="70041A0E" w14:textId="77777777" w:rsidR="00363217" w:rsidRDefault="00000000">
            <w:pPr>
              <w:jc w:val="center"/>
            </w:pPr>
            <w:r>
              <w:rPr>
                <w:b/>
                <w:sz w:val="18"/>
              </w:rPr>
              <w:t>D15 (n, %)</w:t>
            </w:r>
          </w:p>
        </w:tc>
        <w:tc>
          <w:tcPr>
            <w:tcW w:w="2466" w:type="dxa"/>
            <w:shd w:val="clear" w:color="auto" w:fill="D9EAF7"/>
            <w:vAlign w:val="center"/>
          </w:tcPr>
          <w:p w14:paraId="6868873D" w14:textId="77777777" w:rsidR="00363217" w:rsidRDefault="00000000">
            <w:pPr>
              <w:jc w:val="center"/>
            </w:pPr>
            <w:r>
              <w:rPr>
                <w:b/>
                <w:sz w:val="18"/>
              </w:rPr>
              <w:t>D30 (n, %)</w:t>
            </w:r>
          </w:p>
        </w:tc>
      </w:tr>
      <w:tr w:rsidR="00363217" w14:paraId="76AC7D09" w14:textId="77777777">
        <w:trPr>
          <w:jc w:val="center"/>
        </w:trPr>
        <w:tc>
          <w:tcPr>
            <w:tcW w:w="2466" w:type="dxa"/>
            <w:vAlign w:val="center"/>
          </w:tcPr>
          <w:p w14:paraId="1A1E15C1" w14:textId="77777777" w:rsidR="00363217" w:rsidRDefault="00000000">
            <w:pPr>
              <w:jc w:val="center"/>
            </w:pPr>
            <w:r>
              <w:rPr>
                <w:sz w:val="18"/>
              </w:rPr>
              <w:t>Nặng</w:t>
            </w:r>
          </w:p>
        </w:tc>
        <w:tc>
          <w:tcPr>
            <w:tcW w:w="2466" w:type="dxa"/>
            <w:vAlign w:val="center"/>
          </w:tcPr>
          <w:p w14:paraId="0F3542FD" w14:textId="77777777" w:rsidR="00363217" w:rsidRDefault="00000000">
            <w:pPr>
              <w:jc w:val="center"/>
            </w:pPr>
            <w:r>
              <w:rPr>
                <w:sz w:val="18"/>
              </w:rPr>
              <w:t>22 (53,66)</w:t>
            </w:r>
          </w:p>
        </w:tc>
        <w:tc>
          <w:tcPr>
            <w:tcW w:w="2466" w:type="dxa"/>
            <w:vAlign w:val="center"/>
          </w:tcPr>
          <w:p w14:paraId="0957AE64" w14:textId="77777777" w:rsidR="00363217" w:rsidRDefault="00000000">
            <w:pPr>
              <w:jc w:val="center"/>
            </w:pPr>
            <w:r>
              <w:rPr>
                <w:sz w:val="18"/>
              </w:rPr>
              <w:t>21 (51,22)</w:t>
            </w:r>
          </w:p>
        </w:tc>
        <w:tc>
          <w:tcPr>
            <w:tcW w:w="2466" w:type="dxa"/>
            <w:vAlign w:val="center"/>
          </w:tcPr>
          <w:p w14:paraId="03C9FAF0" w14:textId="77777777" w:rsidR="00363217" w:rsidRDefault="00000000">
            <w:pPr>
              <w:jc w:val="center"/>
            </w:pPr>
            <w:r>
              <w:rPr>
                <w:sz w:val="18"/>
              </w:rPr>
              <w:t>13 (31,71)</w:t>
            </w:r>
          </w:p>
        </w:tc>
      </w:tr>
      <w:tr w:rsidR="00363217" w14:paraId="396FD520" w14:textId="77777777">
        <w:trPr>
          <w:jc w:val="center"/>
        </w:trPr>
        <w:tc>
          <w:tcPr>
            <w:tcW w:w="2466" w:type="dxa"/>
            <w:vAlign w:val="center"/>
          </w:tcPr>
          <w:p w14:paraId="5245B6C8" w14:textId="77777777" w:rsidR="00363217" w:rsidRDefault="00000000">
            <w:pPr>
              <w:jc w:val="center"/>
            </w:pPr>
            <w:r>
              <w:rPr>
                <w:sz w:val="18"/>
              </w:rPr>
              <w:t>Vừa</w:t>
            </w:r>
          </w:p>
        </w:tc>
        <w:tc>
          <w:tcPr>
            <w:tcW w:w="2466" w:type="dxa"/>
            <w:vAlign w:val="center"/>
          </w:tcPr>
          <w:p w14:paraId="578201E1" w14:textId="77777777" w:rsidR="00363217" w:rsidRDefault="00000000">
            <w:pPr>
              <w:jc w:val="center"/>
            </w:pPr>
            <w:r>
              <w:rPr>
                <w:sz w:val="18"/>
              </w:rPr>
              <w:t>17 (41,46)</w:t>
            </w:r>
          </w:p>
        </w:tc>
        <w:tc>
          <w:tcPr>
            <w:tcW w:w="2466" w:type="dxa"/>
            <w:vAlign w:val="center"/>
          </w:tcPr>
          <w:p w14:paraId="318EEBCE" w14:textId="77777777" w:rsidR="00363217" w:rsidRDefault="00000000">
            <w:pPr>
              <w:jc w:val="center"/>
            </w:pPr>
            <w:r>
              <w:rPr>
                <w:sz w:val="18"/>
              </w:rPr>
              <w:t>9 (21,95)</w:t>
            </w:r>
          </w:p>
        </w:tc>
        <w:tc>
          <w:tcPr>
            <w:tcW w:w="2466" w:type="dxa"/>
            <w:vAlign w:val="center"/>
          </w:tcPr>
          <w:p w14:paraId="52F91A39" w14:textId="77777777" w:rsidR="00363217" w:rsidRDefault="00000000">
            <w:pPr>
              <w:jc w:val="center"/>
            </w:pPr>
            <w:r>
              <w:rPr>
                <w:sz w:val="18"/>
              </w:rPr>
              <w:t>4 (9,76)</w:t>
            </w:r>
          </w:p>
        </w:tc>
      </w:tr>
      <w:tr w:rsidR="00363217" w14:paraId="2B056D65" w14:textId="77777777">
        <w:trPr>
          <w:jc w:val="center"/>
        </w:trPr>
        <w:tc>
          <w:tcPr>
            <w:tcW w:w="2466" w:type="dxa"/>
            <w:vAlign w:val="center"/>
          </w:tcPr>
          <w:p w14:paraId="124FECFE" w14:textId="77777777" w:rsidR="00363217" w:rsidRDefault="00000000">
            <w:pPr>
              <w:jc w:val="center"/>
            </w:pPr>
            <w:r>
              <w:rPr>
                <w:sz w:val="18"/>
              </w:rPr>
              <w:t>Nhẹ</w:t>
            </w:r>
          </w:p>
        </w:tc>
        <w:tc>
          <w:tcPr>
            <w:tcW w:w="2466" w:type="dxa"/>
            <w:vAlign w:val="center"/>
          </w:tcPr>
          <w:p w14:paraId="1F4380E0" w14:textId="77777777" w:rsidR="00363217" w:rsidRDefault="00000000">
            <w:pPr>
              <w:jc w:val="center"/>
            </w:pPr>
            <w:r>
              <w:rPr>
                <w:sz w:val="18"/>
              </w:rPr>
              <w:t>2 (4,48)</w:t>
            </w:r>
          </w:p>
        </w:tc>
        <w:tc>
          <w:tcPr>
            <w:tcW w:w="2466" w:type="dxa"/>
            <w:vAlign w:val="center"/>
          </w:tcPr>
          <w:p w14:paraId="7BB3D87B" w14:textId="77777777" w:rsidR="00363217" w:rsidRDefault="00000000">
            <w:pPr>
              <w:jc w:val="center"/>
            </w:pPr>
            <w:r>
              <w:rPr>
                <w:sz w:val="18"/>
              </w:rPr>
              <w:t>11 (26,83)</w:t>
            </w:r>
          </w:p>
        </w:tc>
        <w:tc>
          <w:tcPr>
            <w:tcW w:w="2466" w:type="dxa"/>
            <w:vAlign w:val="center"/>
          </w:tcPr>
          <w:p w14:paraId="3D84CEFC" w14:textId="77777777" w:rsidR="00363217" w:rsidRDefault="00000000">
            <w:pPr>
              <w:jc w:val="center"/>
            </w:pPr>
            <w:r>
              <w:rPr>
                <w:sz w:val="18"/>
              </w:rPr>
              <w:t>24 (58,54)</w:t>
            </w:r>
          </w:p>
        </w:tc>
      </w:tr>
      <w:tr w:rsidR="00363217" w14:paraId="22799325" w14:textId="77777777">
        <w:trPr>
          <w:jc w:val="center"/>
        </w:trPr>
        <w:tc>
          <w:tcPr>
            <w:tcW w:w="2466" w:type="dxa"/>
            <w:vAlign w:val="center"/>
          </w:tcPr>
          <w:p w14:paraId="0A4278FD" w14:textId="77777777" w:rsidR="00363217" w:rsidRDefault="00000000">
            <w:pPr>
              <w:jc w:val="center"/>
            </w:pPr>
            <w:r>
              <w:rPr>
                <w:sz w:val="18"/>
              </w:rPr>
              <w:t>p(D0-D15)</w:t>
            </w:r>
          </w:p>
        </w:tc>
        <w:tc>
          <w:tcPr>
            <w:tcW w:w="2466" w:type="dxa"/>
            <w:vAlign w:val="center"/>
          </w:tcPr>
          <w:p w14:paraId="3328255A" w14:textId="77777777" w:rsidR="00363217" w:rsidRDefault="00000000">
            <w:pPr>
              <w:jc w:val="center"/>
            </w:pPr>
            <w:r>
              <w:rPr>
                <w:sz w:val="18"/>
              </w:rPr>
              <w:t>&lt; 0,05</w:t>
            </w:r>
          </w:p>
        </w:tc>
        <w:tc>
          <w:tcPr>
            <w:tcW w:w="2466" w:type="dxa"/>
            <w:vAlign w:val="center"/>
          </w:tcPr>
          <w:p w14:paraId="262DC450" w14:textId="77777777" w:rsidR="00363217" w:rsidRDefault="00363217">
            <w:pPr>
              <w:jc w:val="center"/>
            </w:pPr>
          </w:p>
        </w:tc>
        <w:tc>
          <w:tcPr>
            <w:tcW w:w="2466" w:type="dxa"/>
            <w:vAlign w:val="center"/>
          </w:tcPr>
          <w:p w14:paraId="44D10A01" w14:textId="77777777" w:rsidR="00363217" w:rsidRDefault="00363217">
            <w:pPr>
              <w:jc w:val="center"/>
            </w:pPr>
          </w:p>
        </w:tc>
      </w:tr>
      <w:tr w:rsidR="00363217" w14:paraId="3622C6F4" w14:textId="77777777">
        <w:trPr>
          <w:jc w:val="center"/>
        </w:trPr>
        <w:tc>
          <w:tcPr>
            <w:tcW w:w="2466" w:type="dxa"/>
            <w:vAlign w:val="center"/>
          </w:tcPr>
          <w:p w14:paraId="2D0EB08F" w14:textId="77777777" w:rsidR="00363217" w:rsidRDefault="00000000">
            <w:pPr>
              <w:jc w:val="center"/>
            </w:pPr>
            <w:r>
              <w:rPr>
                <w:sz w:val="18"/>
              </w:rPr>
              <w:t>p(D15-D30)</w:t>
            </w:r>
          </w:p>
        </w:tc>
        <w:tc>
          <w:tcPr>
            <w:tcW w:w="2466" w:type="dxa"/>
            <w:vAlign w:val="center"/>
          </w:tcPr>
          <w:p w14:paraId="279827AE" w14:textId="77777777" w:rsidR="00363217" w:rsidRDefault="00000000">
            <w:pPr>
              <w:jc w:val="center"/>
            </w:pPr>
            <w:r>
              <w:rPr>
                <w:sz w:val="18"/>
              </w:rPr>
              <w:t>&lt; 0,05</w:t>
            </w:r>
          </w:p>
        </w:tc>
        <w:tc>
          <w:tcPr>
            <w:tcW w:w="2466" w:type="dxa"/>
            <w:vAlign w:val="center"/>
          </w:tcPr>
          <w:p w14:paraId="13370DDD" w14:textId="77777777" w:rsidR="00363217" w:rsidRDefault="00363217">
            <w:pPr>
              <w:jc w:val="center"/>
            </w:pPr>
          </w:p>
        </w:tc>
        <w:tc>
          <w:tcPr>
            <w:tcW w:w="2466" w:type="dxa"/>
            <w:vAlign w:val="center"/>
          </w:tcPr>
          <w:p w14:paraId="421B8DFC" w14:textId="77777777" w:rsidR="00363217" w:rsidRDefault="00363217">
            <w:pPr>
              <w:jc w:val="center"/>
            </w:pPr>
          </w:p>
        </w:tc>
      </w:tr>
      <w:tr w:rsidR="00363217" w14:paraId="1753B5D3" w14:textId="77777777">
        <w:trPr>
          <w:jc w:val="center"/>
        </w:trPr>
        <w:tc>
          <w:tcPr>
            <w:tcW w:w="2466" w:type="dxa"/>
            <w:vAlign w:val="center"/>
          </w:tcPr>
          <w:p w14:paraId="6F374046" w14:textId="77777777" w:rsidR="00363217" w:rsidRDefault="00000000">
            <w:pPr>
              <w:jc w:val="center"/>
            </w:pPr>
            <w:r>
              <w:rPr>
                <w:sz w:val="18"/>
              </w:rPr>
              <w:t>p(D0-D30)</w:t>
            </w:r>
          </w:p>
        </w:tc>
        <w:tc>
          <w:tcPr>
            <w:tcW w:w="2466" w:type="dxa"/>
            <w:vAlign w:val="center"/>
          </w:tcPr>
          <w:p w14:paraId="35A9C221" w14:textId="77777777" w:rsidR="00363217" w:rsidRDefault="00000000">
            <w:pPr>
              <w:jc w:val="center"/>
            </w:pPr>
            <w:r>
              <w:rPr>
                <w:sz w:val="18"/>
              </w:rPr>
              <w:t>&lt; 0,05</w:t>
            </w:r>
          </w:p>
        </w:tc>
        <w:tc>
          <w:tcPr>
            <w:tcW w:w="2466" w:type="dxa"/>
            <w:vAlign w:val="center"/>
          </w:tcPr>
          <w:p w14:paraId="4C8939D7" w14:textId="77777777" w:rsidR="00363217" w:rsidRDefault="00363217">
            <w:pPr>
              <w:jc w:val="center"/>
            </w:pPr>
          </w:p>
        </w:tc>
        <w:tc>
          <w:tcPr>
            <w:tcW w:w="2466" w:type="dxa"/>
            <w:vAlign w:val="center"/>
          </w:tcPr>
          <w:p w14:paraId="477CBC61" w14:textId="77777777" w:rsidR="00363217" w:rsidRDefault="00363217">
            <w:pPr>
              <w:jc w:val="center"/>
            </w:pPr>
          </w:p>
        </w:tc>
      </w:tr>
    </w:tbl>
    <w:p w14:paraId="0173184D" w14:textId="77777777" w:rsidR="00363217" w:rsidRDefault="00363217"/>
    <w:p w14:paraId="377801BD" w14:textId="77777777" w:rsidR="00363217" w:rsidRDefault="00000000">
      <w:pPr>
        <w:jc w:val="center"/>
      </w:pPr>
      <w:r>
        <w:rPr>
          <w:noProof/>
        </w:rPr>
        <w:drawing>
          <wp:inline distT="0" distB="0" distL="0" distR="0" wp14:anchorId="75AC5C9D" wp14:editId="7069E2D3">
            <wp:extent cx="4500000" cy="23275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Full Text- Scientific_Report_Electroacupuncture_Post_Acute_Cerebral_Infarction_image1.png"/>
                    <pic:cNvPicPr/>
                  </pic:nvPicPr>
                  <pic:blipFill>
                    <a:blip r:embed="rId6"/>
                    <a:stretch>
                      <a:fillRect/>
                    </a:stretch>
                  </pic:blipFill>
                  <pic:spPr>
                    <a:xfrm>
                      <a:off x="0" y="0"/>
                      <a:ext cx="4500000" cy="2327586"/>
                    </a:xfrm>
                    <a:prstGeom prst="rect">
                      <a:avLst/>
                    </a:prstGeom>
                  </pic:spPr>
                </pic:pic>
              </a:graphicData>
            </a:graphic>
          </wp:inline>
        </w:drawing>
      </w:r>
    </w:p>
    <w:p w14:paraId="11E7793E" w14:textId="77777777" w:rsidR="00363217" w:rsidRDefault="00000000">
      <w:pPr>
        <w:spacing w:before="40" w:after="120" w:line="259" w:lineRule="auto"/>
        <w:jc w:val="center"/>
      </w:pPr>
      <w:r>
        <w:rPr>
          <w:i/>
          <w:sz w:val="21"/>
        </w:rPr>
        <w:t>Hình 1. Thay đổi điểm trung bình rối loạn ngôn ngữ theo thời gian</w:t>
      </w:r>
    </w:p>
    <w:p w14:paraId="78230CB2" w14:textId="77777777" w:rsidR="00363217" w:rsidRDefault="00000000">
      <w:pPr>
        <w:jc w:val="center"/>
      </w:pPr>
      <w:r>
        <w:rPr>
          <w:noProof/>
        </w:rPr>
        <w:lastRenderedPageBreak/>
        <w:drawing>
          <wp:inline distT="0" distB="0" distL="0" distR="0" wp14:anchorId="292FB928" wp14:editId="26DEFACA">
            <wp:extent cx="4500000" cy="24051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Full Text- Scientific_Report_Electroacupuncture_Post_Acute_Cerebral_Infarction_image2.png"/>
                    <pic:cNvPicPr/>
                  </pic:nvPicPr>
                  <pic:blipFill>
                    <a:blip r:embed="rId7"/>
                    <a:stretch>
                      <a:fillRect/>
                    </a:stretch>
                  </pic:blipFill>
                  <pic:spPr>
                    <a:xfrm>
                      <a:off x="0" y="0"/>
                      <a:ext cx="4500000" cy="2405172"/>
                    </a:xfrm>
                    <a:prstGeom prst="rect">
                      <a:avLst/>
                    </a:prstGeom>
                  </pic:spPr>
                </pic:pic>
              </a:graphicData>
            </a:graphic>
          </wp:inline>
        </w:drawing>
      </w:r>
    </w:p>
    <w:p w14:paraId="73AB0C4F" w14:textId="77777777" w:rsidR="00363217" w:rsidRDefault="00000000">
      <w:pPr>
        <w:spacing w:before="40" w:after="120" w:line="259" w:lineRule="auto"/>
        <w:jc w:val="center"/>
      </w:pPr>
      <w:r>
        <w:rPr>
          <w:i/>
          <w:sz w:val="21"/>
        </w:rPr>
        <w:t>Hình 2. Kết quả chuyển bậc rối loạn ngôn ngữ theo thời gian</w:t>
      </w:r>
    </w:p>
    <w:p w14:paraId="04043873" w14:textId="77777777" w:rsidR="00363217" w:rsidRDefault="00000000">
      <w:pPr>
        <w:jc w:val="center"/>
      </w:pPr>
      <w:r>
        <w:rPr>
          <w:noProof/>
        </w:rPr>
        <w:drawing>
          <wp:inline distT="0" distB="0" distL="0" distR="0" wp14:anchorId="5347E741" wp14:editId="087F9A95">
            <wp:extent cx="4500000" cy="23951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Full Text- Scientific_Report_Electroacupuncture_Post_Acute_Cerebral_Infarction_image3.png"/>
                    <pic:cNvPicPr/>
                  </pic:nvPicPr>
                  <pic:blipFill>
                    <a:blip r:embed="rId8"/>
                    <a:stretch>
                      <a:fillRect/>
                    </a:stretch>
                  </pic:blipFill>
                  <pic:spPr>
                    <a:xfrm>
                      <a:off x="0" y="0"/>
                      <a:ext cx="4500000" cy="2395161"/>
                    </a:xfrm>
                    <a:prstGeom prst="rect">
                      <a:avLst/>
                    </a:prstGeom>
                  </pic:spPr>
                </pic:pic>
              </a:graphicData>
            </a:graphic>
          </wp:inline>
        </w:drawing>
      </w:r>
    </w:p>
    <w:p w14:paraId="30F65019" w14:textId="77777777" w:rsidR="00363217" w:rsidRDefault="00000000">
      <w:pPr>
        <w:spacing w:before="40" w:after="120" w:line="259" w:lineRule="auto"/>
        <w:jc w:val="center"/>
      </w:pPr>
      <w:r>
        <w:rPr>
          <w:i/>
          <w:sz w:val="21"/>
        </w:rPr>
        <w:t>Hình 3. Liên quan giữa kết quả điều trị và thời gian mắc bệnh</w:t>
      </w:r>
    </w:p>
    <w:p w14:paraId="746B8B06" w14:textId="77777777" w:rsidR="00363217" w:rsidRDefault="00000000">
      <w:pPr>
        <w:spacing w:after="120" w:line="259" w:lineRule="auto"/>
        <w:jc w:val="both"/>
      </w:pPr>
      <w:r>
        <w:rPr>
          <w:sz w:val="22"/>
        </w:rPr>
        <w:t>Sau 30 ngày, mức độ rối loạn ngôn ngữ cải thiện rõ, tỷ lệ mức độ nặng giảm và tỷ lệ mức độ nhẹ tăng, khác biệt có ý nghĩa thống kê. Điểm trung bình tăng từ 2,12 ± 1,12 lên 3,34 ± 1,15 (p &lt; 0,01). Về chuyển bậc, 13 người bệnh (31,71%) cải thiện 2 bậc, 24 người bệnh (58,54%) cải thiện 1 bậc, 4 người bệnh (9,76%) không cải thiện bậc.</w:t>
      </w:r>
    </w:p>
    <w:p w14:paraId="5CC14B01" w14:textId="77777777" w:rsidR="00363217" w:rsidRDefault="00000000">
      <w:pPr>
        <w:spacing w:after="120" w:line="259" w:lineRule="auto"/>
        <w:jc w:val="both"/>
      </w:pPr>
      <w:r>
        <w:rPr>
          <w:sz w:val="22"/>
        </w:rPr>
        <w:t>Nhóm được điều trị sớm từ 24 giờ đến 1 tháng có kết quả tốt nhất: 55,56% đạt loại A và 100% có cải thiện bậc thất ngôn.</w:t>
      </w:r>
    </w:p>
    <w:p w14:paraId="7E675FDE" w14:textId="77777777" w:rsidR="00363217" w:rsidRDefault="00000000">
      <w:pPr>
        <w:pStyle w:val="Heading2"/>
        <w:spacing w:before="160" w:after="100" w:line="252" w:lineRule="auto"/>
      </w:pPr>
      <w:r>
        <w:rPr>
          <w:rFonts w:ascii="Times New Roman" w:eastAsia="Times New Roman" w:hAnsi="Times New Roman"/>
          <w:sz w:val="28"/>
        </w:rPr>
        <w:t>IV. BÀN LUẬN</w:t>
      </w:r>
    </w:p>
    <w:p w14:paraId="5ED5C72D" w14:textId="77777777" w:rsidR="00363217" w:rsidRDefault="00000000">
      <w:pPr>
        <w:spacing w:after="120" w:line="259" w:lineRule="auto"/>
        <w:jc w:val="both"/>
      </w:pPr>
      <w:r>
        <w:rPr>
          <w:sz w:val="22"/>
        </w:rPr>
        <w:t>Thang đánh giá rối loạn ngôn ngữ lâm sàng của Goodglass và Kaplan là thang ngắn gọn, trực quan, đánh giá khả năng giao tiếp, hiểu ngôn ngữ, diễn đạt các vấn đề thường ngày và vấn đề mở rộng. Kết quả nghiên cứu cho thấy sau 30 ngày điều trị, tỷ lệ rối loạn nặng giảm, tỷ lệ rối loạn nhẹ tăng đáng kể.</w:t>
      </w:r>
    </w:p>
    <w:p w14:paraId="4A46E908" w14:textId="77777777" w:rsidR="00363217" w:rsidRDefault="00000000">
      <w:pPr>
        <w:spacing w:after="120" w:line="259" w:lineRule="auto"/>
        <w:jc w:val="both"/>
      </w:pPr>
      <w:r>
        <w:rPr>
          <w:sz w:val="22"/>
        </w:rPr>
        <w:t>Cơ chế tác dụng của điện châm trong phục hồi ngôn ngữ sau đột quỵ có thể liên quan đến kích thích và tái tổ chức mạng lưới thần kinh ngôn ngữ. Các nghiên cứu hình ảnh cộng hưởng từ chức năng cho thấy châm cứu có thể tác động đến vùng ngôn ngữ ở bán cầu tổn thương, tăng hoạt động thần kinh tại hồi góc trái, hồi thái dương giữa, hồi thái dương trên và vùng thoi - các cấu trúc quan trọng của mạng ngôn ngữ.</w:t>
      </w:r>
    </w:p>
    <w:p w14:paraId="1D66B006" w14:textId="77777777" w:rsidR="00363217" w:rsidRDefault="00000000">
      <w:pPr>
        <w:spacing w:after="120" w:line="259" w:lineRule="auto"/>
        <w:jc w:val="both"/>
      </w:pPr>
      <w:r>
        <w:rPr>
          <w:sz w:val="22"/>
        </w:rPr>
        <w:t>Điện châm còn giúp cải thiện tuần hoàn và chuyển hóa não, tăng cường hoạt động vỏ não thông qua kích thích huyệt bằng dòng điện, ảnh hưởng đến giải phóng chất dẫn truyền thần kinh, thúc đẩy phục hồi thần kinh và hạn chế tổn thương thứ phát.</w:t>
      </w:r>
    </w:p>
    <w:p w14:paraId="077BA109" w14:textId="77777777" w:rsidR="00363217" w:rsidRDefault="00000000">
      <w:pPr>
        <w:spacing w:after="120" w:line="259" w:lineRule="auto"/>
        <w:jc w:val="both"/>
      </w:pPr>
      <w:r>
        <w:rPr>
          <w:sz w:val="22"/>
        </w:rPr>
        <w:lastRenderedPageBreak/>
        <w:t>Theo y học cổ truyền, điện châm có tác dụng thông kinh hoạt lạc, điều hòa khí huyết, cân bằng âm dương. Các huyệt vùng đầu như Bách hội, Á môn, Phong phủ có tác dụng kích thích vùng não liên quan đến ngôn ngữ và cải thiện tuần hoàn não. Các huyệt vùng cổ và vùng lưỡi hỗ trợ chức năng phát âm, vận động lưỡi và họng.</w:t>
      </w:r>
    </w:p>
    <w:p w14:paraId="2CDD9B5B" w14:textId="77777777" w:rsidR="00363217" w:rsidRDefault="00000000">
      <w:pPr>
        <w:spacing w:after="120" w:line="259" w:lineRule="auto"/>
        <w:jc w:val="both"/>
      </w:pPr>
      <w:r>
        <w:rPr>
          <w:sz w:val="22"/>
        </w:rPr>
        <w:t>Kết quả cũng cho thấy thời điểm can thiệp có ý nghĩa quan trọng. Điều trị sớm trong tháng đầu sau nhồi máu não cho kết quả phục hồi tốt hơn, phù hợp với đặc điểm phục hồi thần kinh sau đột quỵ: khả năng tái tổ chức cao nhất ở giai đoạn sớm và giảm dần khi tổn thương trở nên cố định.</w:t>
      </w:r>
    </w:p>
    <w:p w14:paraId="4C9DB7AB" w14:textId="77777777" w:rsidR="00363217" w:rsidRDefault="00000000">
      <w:pPr>
        <w:pStyle w:val="Heading2"/>
        <w:spacing w:before="160" w:after="100" w:line="252" w:lineRule="auto"/>
      </w:pPr>
      <w:r>
        <w:rPr>
          <w:rFonts w:ascii="Times New Roman" w:eastAsia="Times New Roman" w:hAnsi="Times New Roman"/>
          <w:sz w:val="28"/>
        </w:rPr>
        <w:t>V. KẾT LUẬN</w:t>
      </w:r>
    </w:p>
    <w:p w14:paraId="599BEB25" w14:textId="77777777" w:rsidR="00363217" w:rsidRDefault="00000000">
      <w:pPr>
        <w:spacing w:after="120" w:line="259" w:lineRule="auto"/>
        <w:jc w:val="both"/>
      </w:pPr>
      <w:r>
        <w:rPr>
          <w:sz w:val="22"/>
        </w:rPr>
        <w:t>Điện châm kết hợp điều trị nền trong 30 ngày có tác dụng tốt trong điều trị rối loạn ngôn ngữ do nhồi máu não sau giai đoạn cấp. Sau điều trị, tỷ lệ rối loạn nặng giảm từ 53,66% xuống 31,71%, tỷ lệ rối loạn nhẹ tăng từ 4,48% lên 58,54%, điểm Goodglass và Kaplan tăng từ 2,12 ± 1,12 lên 3,34 ± 1,15; 31,71% người bệnh cải thiện 2 bậc và 58,54% cải thiện 1 bậc. Chỉ ghi nhận 3 lượt chảy máu vùng đầu mặt khi rút kim, không ghi nhận tác dụng không mong muốn nghiêm trọng.</w:t>
      </w:r>
    </w:p>
    <w:p w14:paraId="4D98C3FB" w14:textId="77777777" w:rsidR="00363217" w:rsidRDefault="00000000">
      <w:pPr>
        <w:pStyle w:val="Heading2"/>
        <w:spacing w:before="160" w:after="100" w:line="252" w:lineRule="auto"/>
      </w:pPr>
      <w:r>
        <w:rPr>
          <w:rFonts w:ascii="Times New Roman" w:eastAsia="Times New Roman" w:hAnsi="Times New Roman"/>
          <w:sz w:val="28"/>
        </w:rPr>
        <w:t>TÀI LIỆU THAM KHẢO</w:t>
      </w:r>
    </w:p>
    <w:p w14:paraId="78A35058" w14:textId="77777777" w:rsidR="00363217" w:rsidRDefault="00000000">
      <w:pPr>
        <w:spacing w:after="120" w:line="259" w:lineRule="auto"/>
        <w:jc w:val="both"/>
      </w:pPr>
      <w:r>
        <w:rPr>
          <w:sz w:val="22"/>
        </w:rPr>
        <w:t>1. Gerstenecker A, Lazar RM. Language recovery following stroke. The Clinical Neuropsychologist. 2019;33(5):928-947.</w:t>
      </w:r>
    </w:p>
    <w:p w14:paraId="2C4E29D8" w14:textId="77777777" w:rsidR="00363217" w:rsidRDefault="00000000">
      <w:pPr>
        <w:spacing w:after="120" w:line="259" w:lineRule="auto"/>
        <w:jc w:val="both"/>
      </w:pPr>
      <w:r>
        <w:rPr>
          <w:sz w:val="22"/>
        </w:rPr>
        <w:t>2. Dương Thị Kiều, Nguyễn Thị Phương Chi, Bùi Thị Hồng Thủy. Kết quả bước đầu phục hồi chức năng ngôn ngữ cho người bệnh sau đột quỵ. Tạp chí Y Dược lâm sàng 108. 2022;17(8):144-150.</w:t>
      </w:r>
    </w:p>
    <w:p w14:paraId="4DA81045" w14:textId="77777777" w:rsidR="00363217" w:rsidRDefault="00000000">
      <w:pPr>
        <w:spacing w:after="120" w:line="259" w:lineRule="auto"/>
        <w:jc w:val="both"/>
      </w:pPr>
      <w:r>
        <w:rPr>
          <w:sz w:val="22"/>
        </w:rPr>
        <w:t>3. Bộ Y tế. Hướng dẫn chẩn đoán và điều trị bệnh theo y học cổ truyền kết hợp y học cổ truyền với y học hiện đại. 2020:79-86.</w:t>
      </w:r>
    </w:p>
    <w:p w14:paraId="438507E0" w14:textId="77777777" w:rsidR="00363217" w:rsidRDefault="00000000">
      <w:pPr>
        <w:spacing w:after="120" w:line="259" w:lineRule="auto"/>
        <w:jc w:val="both"/>
      </w:pPr>
      <w:r>
        <w:rPr>
          <w:sz w:val="22"/>
        </w:rPr>
        <w:t>4. Goodglass H. The Assessment of Aphasia and Related Disorders. Philadelphia: Lea &amp; Febiger; 1983.</w:t>
      </w:r>
    </w:p>
    <w:p w14:paraId="618BE9ED" w14:textId="77777777" w:rsidR="00363217" w:rsidRDefault="00000000">
      <w:pPr>
        <w:spacing w:after="120" w:line="259" w:lineRule="auto"/>
        <w:jc w:val="both"/>
      </w:pPr>
      <w:r>
        <w:rPr>
          <w:sz w:val="22"/>
        </w:rPr>
        <w:t>5. Trần Thị Tiến. Đánh giá tác dụng điều trị nói khó trên bệnh nhân nhồi máu não sau giai đoạn cấp bằng điện châm. Luận án CKII, Đại học Y Hà Nội; 2012.</w:t>
      </w:r>
    </w:p>
    <w:p w14:paraId="4F9A02DC" w14:textId="77777777" w:rsidR="00363217" w:rsidRDefault="00000000">
      <w:pPr>
        <w:spacing w:after="120" w:line="259" w:lineRule="auto"/>
        <w:jc w:val="both"/>
      </w:pPr>
      <w:r>
        <w:rPr>
          <w:sz w:val="22"/>
        </w:rPr>
        <w:t>6. Liang Pengpeng et al. Effects of acupuncture-related therapies in post-stroke aphasia: network meta-analysis. Brain Sci. 2022;12(10):1282.</w:t>
      </w:r>
    </w:p>
    <w:p w14:paraId="626CA2FD" w14:textId="77777777" w:rsidR="00363217" w:rsidRDefault="00000000">
      <w:pPr>
        <w:spacing w:after="120" w:line="259" w:lineRule="auto"/>
        <w:jc w:val="both"/>
      </w:pPr>
      <w:r>
        <w:rPr>
          <w:sz w:val="22"/>
        </w:rPr>
        <w:t>7. Li Jixin, Jiang Yingping et al. Meta-analysis of clinical efficacy of acupuncture and moxibustion in rehabilitation treatment for post-stroke aphasia. Am J Transl Res. 2024;16(10):5182-5190.</w:t>
      </w:r>
    </w:p>
    <w:p w14:paraId="7CB5A16B" w14:textId="77777777" w:rsidR="00363217" w:rsidRDefault="00000000">
      <w:pPr>
        <w:spacing w:after="120" w:line="259" w:lineRule="auto"/>
        <w:jc w:val="both"/>
      </w:pPr>
      <w:r>
        <w:rPr>
          <w:sz w:val="22"/>
        </w:rPr>
        <w:t>8. Nguyễn Tử Siêu, dịch. Hoàng đế nội kinh tố vấn. NXB Văn hóa Thông tin. 2001:280-287.</w:t>
      </w:r>
    </w:p>
    <w:p w14:paraId="5EFE7A15" w14:textId="77777777" w:rsidR="00363217" w:rsidRDefault="00000000">
      <w:pPr>
        <w:spacing w:after="120" w:line="259" w:lineRule="auto"/>
        <w:jc w:val="both"/>
      </w:pPr>
      <w:r>
        <w:rPr>
          <w:sz w:val="22"/>
        </w:rPr>
        <w:t>9. Wu P, Mills E, Moher D, Seely D. Acupuncture in poststroke rehabilitation. Stroke. 2010;41(4):e171-e179.</w:t>
      </w:r>
    </w:p>
    <w:p w14:paraId="639E6D57" w14:textId="77777777" w:rsidR="00363217" w:rsidRDefault="00000000">
      <w:pPr>
        <w:spacing w:after="120" w:line="259" w:lineRule="auto"/>
        <w:jc w:val="both"/>
      </w:pPr>
      <w:r>
        <w:rPr>
          <w:sz w:val="22"/>
        </w:rPr>
        <w:t>10. Wilson SM et al. Recovery from aphasia in the first year after stroke. Brain. 2022;146(3):1021-1039.</w:t>
      </w:r>
    </w:p>
    <w:p w14:paraId="4FD58A28" w14:textId="77777777" w:rsidR="00363217" w:rsidRDefault="00000000">
      <w:r>
        <w:br w:type="page"/>
      </w:r>
    </w:p>
    <w:p w14:paraId="4E21FB6B" w14:textId="77777777" w:rsidR="00363217" w:rsidRDefault="00000000">
      <w:pPr>
        <w:pStyle w:val="Heading1"/>
        <w:spacing w:before="200" w:after="100" w:line="252" w:lineRule="auto"/>
      </w:pPr>
      <w:r>
        <w:rPr>
          <w:rFonts w:ascii="Times New Roman" w:eastAsia="Times New Roman" w:hAnsi="Times New Roman"/>
          <w:sz w:val="32"/>
        </w:rPr>
        <w:lastRenderedPageBreak/>
        <w:t>2. Đánh giá tác dụng điều trị của điện châm, thủy châm và nhĩ châm đối với huyết áp thấp nguyên phát</w:t>
      </w:r>
    </w:p>
    <w:p w14:paraId="08B71E60" w14:textId="77777777" w:rsidR="00363217" w:rsidRDefault="00000000">
      <w:pPr>
        <w:spacing w:after="120" w:line="259" w:lineRule="auto"/>
        <w:jc w:val="center"/>
      </w:pPr>
      <w:r>
        <w:rPr>
          <w:i/>
          <w:sz w:val="22"/>
        </w:rPr>
        <w:t>Evaluating the Therapeutic Effects of Electroacupuncture, Acupoint Injection and Auricular Acupuncture on Primary Low Blood Pressure</w:t>
      </w:r>
    </w:p>
    <w:p w14:paraId="74150EEE" w14:textId="77777777" w:rsidR="00363217" w:rsidRDefault="00000000">
      <w:pPr>
        <w:spacing w:after="120" w:line="259" w:lineRule="auto"/>
        <w:jc w:val="center"/>
      </w:pPr>
      <w:r>
        <w:rPr>
          <w:i/>
          <w:sz w:val="22"/>
        </w:rPr>
        <w:t>TRAN Van-Thanh; NGHIEM Huu-Thanh; TRAN Phuong-Dong; NGUYEN Duy-Luật; NGUYEN Khac-Ninh; DANG Hong-Quan; DINH Trong-Thai</w:t>
      </w:r>
    </w:p>
    <w:p w14:paraId="66EABA4B" w14:textId="77777777" w:rsidR="00363217" w:rsidRDefault="00000000">
      <w:pPr>
        <w:spacing w:line="259" w:lineRule="auto"/>
        <w:jc w:val="center"/>
      </w:pPr>
      <w:r>
        <w:rPr>
          <w:i/>
          <w:sz w:val="22"/>
        </w:rPr>
        <w:t>Bệnh viện Châm cứu Trung ương</w:t>
      </w:r>
    </w:p>
    <w:p w14:paraId="55F9B66C" w14:textId="77777777" w:rsidR="00363217" w:rsidRDefault="00000000">
      <w:pPr>
        <w:spacing w:after="120" w:line="259" w:lineRule="auto"/>
      </w:pPr>
      <w:r>
        <w:rPr>
          <w:i/>
          <w:sz w:val="21"/>
        </w:rPr>
        <w:t>Từ khóa: huyết áp thấp nguyên phát; điện châm; thủy châm; nhĩ châm</w:t>
      </w:r>
    </w:p>
    <w:p w14:paraId="67D82BA4" w14:textId="77777777" w:rsidR="00363217" w:rsidRDefault="00000000">
      <w:pPr>
        <w:pStyle w:val="Heading2"/>
        <w:spacing w:before="160" w:after="100" w:line="252" w:lineRule="auto"/>
      </w:pPr>
      <w:r>
        <w:rPr>
          <w:rFonts w:ascii="Times New Roman" w:eastAsia="Times New Roman" w:hAnsi="Times New Roman"/>
          <w:sz w:val="28"/>
        </w:rPr>
        <w:t>TÓM TẮT</w:t>
      </w:r>
    </w:p>
    <w:p w14:paraId="6B0F2DAF" w14:textId="77777777" w:rsidR="00363217" w:rsidRDefault="00000000">
      <w:pPr>
        <w:spacing w:after="120" w:line="259" w:lineRule="auto"/>
        <w:jc w:val="both"/>
      </w:pPr>
      <w:r>
        <w:rPr>
          <w:sz w:val="22"/>
        </w:rPr>
        <w:t>Mục tiêu: Đánh giá tác dụng điều trị của điện châm, thủy châm và nhĩ châm trong điều trị huyết áp thấp nguyên phát.</w:t>
      </w:r>
    </w:p>
    <w:p w14:paraId="40587D1F" w14:textId="77777777" w:rsidR="00363217" w:rsidRDefault="00000000">
      <w:pPr>
        <w:spacing w:after="120" w:line="259" w:lineRule="auto"/>
        <w:jc w:val="both"/>
      </w:pPr>
      <w:r>
        <w:rPr>
          <w:sz w:val="22"/>
        </w:rPr>
        <w:t>Đối tượng và phương pháp: Nghiên cứu can thiệp lâm sàng có đối chứng, so sánh trước - sau điều trị. Sáu mươi người bệnh được chẩn đoán huyết áp thấp nguyên phát theo tiêu chuẩn của Bộ Y tế, đồng thời có biểu hiện y học cổ truyền phù hợp chứng huyễn vựng do Tâm dương hư. Người bệnh được chia ngẫu nhiên thành 2 nhóm: nhóm nghiên cứu điều trị bằng điện châm, thủy châm và nhĩ châm; nhóm đối chứng điều trị bằng điện châm và thủy châm. Thời gian điều trị 21 ngày.</w:t>
      </w:r>
    </w:p>
    <w:p w14:paraId="1DC4F358" w14:textId="77777777" w:rsidR="00363217" w:rsidRDefault="00000000">
      <w:pPr>
        <w:spacing w:after="120" w:line="259" w:lineRule="auto"/>
        <w:jc w:val="both"/>
      </w:pPr>
      <w:r>
        <w:rPr>
          <w:sz w:val="22"/>
        </w:rPr>
        <w:t>Kết quả: Cả hai nhóm đều cải thiện triệu chứng lâm sàng và chỉ số huyết áp sau điều trị (p &lt; 0,05). Nhóm có phối hợp nhĩ châm cải thiện tốt hơn nhóm đối chứng về mệt mỏi, chóng mặt/hoa mắt, mất ngủ và mức tăng huyết áp tâm thu, huyết áp tâm trương, huyết áp trung bình (p &lt; 0,05).</w:t>
      </w:r>
    </w:p>
    <w:p w14:paraId="27B82BB8" w14:textId="77777777" w:rsidR="00363217" w:rsidRDefault="00000000">
      <w:pPr>
        <w:spacing w:after="120" w:line="259" w:lineRule="auto"/>
        <w:jc w:val="both"/>
      </w:pPr>
      <w:r>
        <w:rPr>
          <w:sz w:val="22"/>
        </w:rPr>
        <w:t>Kết luận: Phối hợp điện châm, thủy châm và nhĩ châm có hiệu quả trong điều trị huyết áp thấp nguyên phát, đồng thời cho thấy xu hướng cải thiện huyết động não.</w:t>
      </w:r>
    </w:p>
    <w:p w14:paraId="5F7206E3" w14:textId="77777777" w:rsidR="00363217" w:rsidRDefault="00000000">
      <w:pPr>
        <w:pStyle w:val="Heading2"/>
        <w:spacing w:before="160" w:after="100" w:line="252" w:lineRule="auto"/>
      </w:pPr>
      <w:r>
        <w:rPr>
          <w:rFonts w:ascii="Times New Roman" w:eastAsia="Times New Roman" w:hAnsi="Times New Roman"/>
          <w:sz w:val="28"/>
        </w:rPr>
        <w:t>I. ĐẶT VẤN ĐỀ</w:t>
      </w:r>
    </w:p>
    <w:p w14:paraId="347F1286" w14:textId="77777777" w:rsidR="00363217" w:rsidRDefault="00000000">
      <w:pPr>
        <w:spacing w:after="120" w:line="259" w:lineRule="auto"/>
        <w:jc w:val="both"/>
      </w:pPr>
      <w:r>
        <w:rPr>
          <w:sz w:val="22"/>
        </w:rPr>
        <w:t>Huyết áp thấp nguyên phát là tình trạng huyết áp động mạch kéo dài dưới mức bình thường, thường được xác định khi huyết áp tâm thu dưới 90 mmHg và/hoặc huyết áp tâm trương dưới 60 mmHg ở người trưởng thành. Mặc dù không gây nguy cơ cấp tính như tăng huyết áp, tình trạng kéo dài có thể làm giảm tưới máu não và các cơ quan quan trọng, dẫn đến mệt mỏi, đau đầu, chóng mặt, giảm tập trung và giảm chất lượng cuộc sống.</w:t>
      </w:r>
    </w:p>
    <w:p w14:paraId="09F67347" w14:textId="77777777" w:rsidR="00363217" w:rsidRDefault="00000000">
      <w:pPr>
        <w:spacing w:after="120" w:line="259" w:lineRule="auto"/>
        <w:jc w:val="both"/>
      </w:pPr>
      <w:r>
        <w:rPr>
          <w:sz w:val="22"/>
        </w:rPr>
        <w:t>Theo y học cổ truyền, huyết áp thấp nguyên phát có thể thuộc phạm vi chứng “huyễn vựng” hoặc “hư lao”, bệnh sinh chủ yếu liên quan đến khí huyết hư, dương khí bất túc. Các phương pháp điện châm, thủy châm và nhĩ châm được ứng dụng nhằm điều hòa khí huyết, hỗ trợ nâng huyết áp và cải thiện triệu chứng.</w:t>
      </w:r>
    </w:p>
    <w:p w14:paraId="4EB1210A" w14:textId="77777777" w:rsidR="00363217" w:rsidRDefault="00000000">
      <w:pPr>
        <w:spacing w:after="120" w:line="259" w:lineRule="auto"/>
        <w:jc w:val="both"/>
      </w:pPr>
      <w:r>
        <w:rPr>
          <w:sz w:val="22"/>
        </w:rPr>
        <w:t>Bằng chứng về hiệu quả của phối hợp điện châm - thủy châm - nhĩ châm còn hạn chế, đặc biệt khi đánh giá đồng thời cả lâm sàng và cận lâm sàng. Vì vậy nghiên cứu được tiến hành nhằm đánh giá tác dụng của phác đồ phối hợp này.</w:t>
      </w:r>
    </w:p>
    <w:p w14:paraId="7C4D69F3" w14:textId="77777777" w:rsidR="00363217" w:rsidRDefault="00000000">
      <w:pPr>
        <w:pStyle w:val="Heading2"/>
        <w:spacing w:before="160" w:after="100" w:line="252" w:lineRule="auto"/>
      </w:pPr>
      <w:r>
        <w:rPr>
          <w:rFonts w:ascii="Times New Roman" w:eastAsia="Times New Roman" w:hAnsi="Times New Roman"/>
          <w:sz w:val="28"/>
        </w:rPr>
        <w:t>II. ĐỐI TƯỢNG VÀ PHƯƠNG PHÁP</w:t>
      </w:r>
    </w:p>
    <w:p w14:paraId="40E69001" w14:textId="77777777" w:rsidR="00363217" w:rsidRDefault="00000000">
      <w:pPr>
        <w:spacing w:after="120" w:line="259" w:lineRule="auto"/>
        <w:jc w:val="both"/>
      </w:pPr>
      <w:r>
        <w:rPr>
          <w:sz w:val="22"/>
        </w:rPr>
        <w:t>Tiêu chuẩn lựa chọn: người bệnh từ 18 tuổi trở lên, tự nguyện tham gia, được chẩn đoán huyết áp thấp nguyên phát với huyết áp tâm thu ≤ 90 mmHg và/hoặc huyết áp tâm trương ≤ 60 mmHg, có ít nhất một triệu chứng lâm sàng của huyết áp thấp, giảm lưu lượng tuần hoàn não trên lưu huyết não đồ và thuộc thể huyễn vựng do Tâm dương hư theo y học cổ truyền.</w:t>
      </w:r>
    </w:p>
    <w:p w14:paraId="682F5273" w14:textId="77777777" w:rsidR="00363217" w:rsidRDefault="00000000">
      <w:pPr>
        <w:spacing w:after="120" w:line="259" w:lineRule="auto"/>
        <w:jc w:val="both"/>
      </w:pPr>
      <w:r>
        <w:rPr>
          <w:sz w:val="22"/>
        </w:rPr>
        <w:t>Tiêu chuẩn loại trừ: huyết áp thấp không triệu chứng; bệnh tim mạch kèm theo; mất máu cấp hoặc chấn thương phẫu thuật; đang dùng thuốc hạ áp hoặc điều trị suy giáp; dị ứng Vincozyn hoặc miếng dán nhĩ châm; không tuân thủ phác đồ.</w:t>
      </w:r>
    </w:p>
    <w:p w14:paraId="7A7AE8AE" w14:textId="77777777" w:rsidR="00363217" w:rsidRDefault="00000000">
      <w:pPr>
        <w:spacing w:after="120" w:line="259" w:lineRule="auto"/>
        <w:jc w:val="both"/>
      </w:pPr>
      <w:r>
        <w:rPr>
          <w:sz w:val="22"/>
        </w:rPr>
        <w:lastRenderedPageBreak/>
        <w:t>Thiết kế nghiên cứu: can thiệp lâm sàng mở, có đối chứng, so sánh trước - sau điều trị. Cỡ mẫu 60 người bệnh, chia thành nhóm nghiên cứu và nhóm đối chứng, mỗi nhóm 30 người bệnh.</w:t>
      </w:r>
    </w:p>
    <w:p w14:paraId="583D526C" w14:textId="77777777" w:rsidR="00363217" w:rsidRDefault="00000000">
      <w:pPr>
        <w:spacing w:after="120" w:line="259" w:lineRule="auto"/>
        <w:jc w:val="both"/>
      </w:pPr>
      <w:r>
        <w:rPr>
          <w:sz w:val="22"/>
        </w:rPr>
        <w:t>Phác đồ điều trị nhóm nghiên cứu: điện châm các huyệt Bách hội (GV20), Thượng tinh (GV23), Thái dương (EX-HN5), Phong trì (GB20) theo phép tả; Tâm du (BL15), Quan nguyên (CV4), Khí hải (CV6), Tam âm giao (SP6), Túc tam lý (ST36), Đản trung (CV17) theo phép bổ. Mỗi buổi 30 phút, 1 lần/ngày, 21 ngày. Thủy châm Vincozyn 2 ml tại Quan nguyên, Túc tam lý, Tâm du, Phong trì; nhĩ châm các điểm Nội tiết, Giao cảm, Thần môn, Tâm, thay kim/miếng dán 3 ngày/lần.</w:t>
      </w:r>
    </w:p>
    <w:p w14:paraId="438FD2C6" w14:textId="77777777" w:rsidR="00363217" w:rsidRDefault="00000000">
      <w:pPr>
        <w:spacing w:after="120" w:line="259" w:lineRule="auto"/>
        <w:jc w:val="both"/>
      </w:pPr>
      <w:r>
        <w:rPr>
          <w:sz w:val="22"/>
        </w:rPr>
        <w:t>Nhóm đối chứng: điện châm và thủy châm theo cùng phác đồ nhưng không nhĩ châm. Các chỉ số đánh giá gồm triệu chứng lâm sàng, huyết áp tâm thu, huyết áp tâm trương, huyết áp trung bình tại D0 và D21; nhóm nghiên cứu được đánh giá thêm các thông số lưu huyết não đồ.</w:t>
      </w:r>
    </w:p>
    <w:p w14:paraId="7F95D217" w14:textId="77777777" w:rsidR="00363217" w:rsidRDefault="00000000">
      <w:pPr>
        <w:spacing w:after="120" w:line="259" w:lineRule="auto"/>
        <w:jc w:val="both"/>
      </w:pPr>
      <w:r>
        <w:rPr>
          <w:sz w:val="22"/>
        </w:rPr>
        <w:t>Số liệu được xử lý bằng SPSS 20.0; p &lt; 0,05 được coi là có ý nghĩa thống kê. Nghiên cứu được Hội đồng đạo đức Bệnh viện Châm cứu Trung ương thông qua, thông tin người bệnh được bảo mật.</w:t>
      </w:r>
    </w:p>
    <w:p w14:paraId="31A9A63B" w14:textId="77777777" w:rsidR="00363217" w:rsidRDefault="00000000">
      <w:pPr>
        <w:pStyle w:val="Heading2"/>
        <w:spacing w:before="160" w:after="100" w:line="252" w:lineRule="auto"/>
      </w:pPr>
      <w:r>
        <w:rPr>
          <w:rFonts w:ascii="Times New Roman" w:eastAsia="Times New Roman" w:hAnsi="Times New Roman"/>
          <w:sz w:val="28"/>
        </w:rPr>
        <w:t>III. KẾT QUẢ</w:t>
      </w:r>
    </w:p>
    <w:p w14:paraId="545AF23C" w14:textId="77777777" w:rsidR="00363217" w:rsidRDefault="00000000">
      <w:pPr>
        <w:spacing w:after="120" w:line="259" w:lineRule="auto"/>
        <w:jc w:val="both"/>
      </w:pPr>
      <w:r>
        <w:rPr>
          <w:sz w:val="22"/>
        </w:rPr>
        <w:t>Tại thời điểm ban đầu, các triệu chứng mệt mỏi, chóng mặt/hoa mắt, choáng váng khi đứng, đau đầu, mất ngủ không khác biệt có ý nghĩa giữa hai nhóm. Sau điều trị, nhóm nghiên cứu giảm có ý nghĩa tất cả các triệu chứng trên; nhóm đối chứng cải thiện rõ chóng mặt/hoa mắt, choáng váng khi đứng và đau đầu.</w:t>
      </w:r>
    </w:p>
    <w:p w14:paraId="400BC89B" w14:textId="77777777" w:rsidR="00363217" w:rsidRDefault="00000000">
      <w:pPr>
        <w:spacing w:before="40" w:after="120" w:line="259" w:lineRule="auto"/>
        <w:jc w:val="center"/>
      </w:pPr>
      <w:r>
        <w:rPr>
          <w:i/>
          <w:sz w:val="21"/>
        </w:rPr>
        <w:t>Bảng 1. Thay đổi triệu chứng lâm sàng sau liệu trình điều trị</w:t>
      </w:r>
    </w:p>
    <w:tbl>
      <w:tblPr>
        <w:tblStyle w:val="TableGrid"/>
        <w:tblW w:w="0" w:type="auto"/>
        <w:jc w:val="center"/>
        <w:tblLook w:val="04A0" w:firstRow="1" w:lastRow="0" w:firstColumn="1" w:lastColumn="0" w:noHBand="0" w:noVBand="1"/>
      </w:tblPr>
      <w:tblGrid>
        <w:gridCol w:w="1409"/>
        <w:gridCol w:w="1408"/>
        <w:gridCol w:w="1408"/>
        <w:gridCol w:w="1408"/>
        <w:gridCol w:w="1408"/>
        <w:gridCol w:w="1408"/>
        <w:gridCol w:w="1408"/>
      </w:tblGrid>
      <w:tr w:rsidR="00363217" w14:paraId="093B8F23" w14:textId="77777777">
        <w:trPr>
          <w:tblHeader/>
          <w:jc w:val="center"/>
        </w:trPr>
        <w:tc>
          <w:tcPr>
            <w:tcW w:w="1409" w:type="dxa"/>
            <w:shd w:val="clear" w:color="auto" w:fill="D9EAF7"/>
            <w:vAlign w:val="center"/>
          </w:tcPr>
          <w:p w14:paraId="1F1BAFDD" w14:textId="77777777" w:rsidR="00363217" w:rsidRDefault="00000000">
            <w:pPr>
              <w:jc w:val="center"/>
            </w:pPr>
            <w:r>
              <w:rPr>
                <w:b/>
                <w:sz w:val="17"/>
              </w:rPr>
              <w:t>Triệu chứng</w:t>
            </w:r>
          </w:p>
        </w:tc>
        <w:tc>
          <w:tcPr>
            <w:tcW w:w="1409" w:type="dxa"/>
            <w:shd w:val="clear" w:color="auto" w:fill="D9EAF7"/>
            <w:vAlign w:val="center"/>
          </w:tcPr>
          <w:p w14:paraId="043664B1" w14:textId="77777777" w:rsidR="00363217" w:rsidRDefault="00000000">
            <w:pPr>
              <w:jc w:val="center"/>
            </w:pPr>
            <w:r>
              <w:rPr>
                <w:b/>
                <w:sz w:val="17"/>
              </w:rPr>
              <w:t>Nhóm nghiên cứu D0 n(%)</w:t>
            </w:r>
          </w:p>
        </w:tc>
        <w:tc>
          <w:tcPr>
            <w:tcW w:w="1409" w:type="dxa"/>
            <w:shd w:val="clear" w:color="auto" w:fill="D9EAF7"/>
            <w:vAlign w:val="center"/>
          </w:tcPr>
          <w:p w14:paraId="35C17EA4" w14:textId="77777777" w:rsidR="00363217" w:rsidRDefault="00000000">
            <w:pPr>
              <w:jc w:val="center"/>
            </w:pPr>
            <w:r>
              <w:rPr>
                <w:b/>
                <w:sz w:val="17"/>
              </w:rPr>
              <w:t>Nhóm nghiên cứu D21 n(%)</w:t>
            </w:r>
          </w:p>
        </w:tc>
        <w:tc>
          <w:tcPr>
            <w:tcW w:w="1409" w:type="dxa"/>
            <w:shd w:val="clear" w:color="auto" w:fill="D9EAF7"/>
            <w:vAlign w:val="center"/>
          </w:tcPr>
          <w:p w14:paraId="5B243716" w14:textId="77777777" w:rsidR="00363217" w:rsidRDefault="00000000">
            <w:pPr>
              <w:jc w:val="center"/>
            </w:pPr>
            <w:r>
              <w:rPr>
                <w:b/>
                <w:sz w:val="17"/>
              </w:rPr>
              <w:t>Nhóm đối chứng D0 n(%)</w:t>
            </w:r>
          </w:p>
        </w:tc>
        <w:tc>
          <w:tcPr>
            <w:tcW w:w="1409" w:type="dxa"/>
            <w:shd w:val="clear" w:color="auto" w:fill="D9EAF7"/>
            <w:vAlign w:val="center"/>
          </w:tcPr>
          <w:p w14:paraId="17623B35" w14:textId="77777777" w:rsidR="00363217" w:rsidRDefault="00000000">
            <w:pPr>
              <w:jc w:val="center"/>
            </w:pPr>
            <w:r>
              <w:rPr>
                <w:b/>
                <w:sz w:val="17"/>
              </w:rPr>
              <w:t>Nhóm đối chứng D21 n(%)</w:t>
            </w:r>
          </w:p>
        </w:tc>
        <w:tc>
          <w:tcPr>
            <w:tcW w:w="1409" w:type="dxa"/>
            <w:shd w:val="clear" w:color="auto" w:fill="D9EAF7"/>
            <w:vAlign w:val="center"/>
          </w:tcPr>
          <w:p w14:paraId="2E862F88" w14:textId="77777777" w:rsidR="00363217" w:rsidRDefault="00000000">
            <w:pPr>
              <w:jc w:val="center"/>
            </w:pPr>
            <w:r>
              <w:rPr>
                <w:b/>
                <w:sz w:val="17"/>
              </w:rPr>
              <w:t>p D0</w:t>
            </w:r>
          </w:p>
        </w:tc>
        <w:tc>
          <w:tcPr>
            <w:tcW w:w="1409" w:type="dxa"/>
            <w:shd w:val="clear" w:color="auto" w:fill="D9EAF7"/>
            <w:vAlign w:val="center"/>
          </w:tcPr>
          <w:p w14:paraId="6CDA2EA0" w14:textId="77777777" w:rsidR="00363217" w:rsidRDefault="00000000">
            <w:pPr>
              <w:jc w:val="center"/>
            </w:pPr>
            <w:r>
              <w:rPr>
                <w:b/>
                <w:sz w:val="17"/>
              </w:rPr>
              <w:t>p D21</w:t>
            </w:r>
          </w:p>
        </w:tc>
      </w:tr>
      <w:tr w:rsidR="00363217" w14:paraId="69CDE0D0" w14:textId="77777777">
        <w:trPr>
          <w:jc w:val="center"/>
        </w:trPr>
        <w:tc>
          <w:tcPr>
            <w:tcW w:w="1409" w:type="dxa"/>
            <w:vAlign w:val="center"/>
          </w:tcPr>
          <w:p w14:paraId="4CEEF17A" w14:textId="77777777" w:rsidR="00363217" w:rsidRDefault="00000000">
            <w:pPr>
              <w:jc w:val="center"/>
            </w:pPr>
            <w:r>
              <w:rPr>
                <w:sz w:val="17"/>
              </w:rPr>
              <w:t>Mệt mỏi</w:t>
            </w:r>
          </w:p>
        </w:tc>
        <w:tc>
          <w:tcPr>
            <w:tcW w:w="1409" w:type="dxa"/>
            <w:vAlign w:val="center"/>
          </w:tcPr>
          <w:p w14:paraId="05B2C544" w14:textId="77777777" w:rsidR="00363217" w:rsidRDefault="00000000">
            <w:pPr>
              <w:jc w:val="center"/>
            </w:pPr>
            <w:r>
              <w:rPr>
                <w:sz w:val="17"/>
              </w:rPr>
              <w:t>24 (80,0)</w:t>
            </w:r>
          </w:p>
        </w:tc>
        <w:tc>
          <w:tcPr>
            <w:tcW w:w="1409" w:type="dxa"/>
            <w:vAlign w:val="center"/>
          </w:tcPr>
          <w:p w14:paraId="3646836B" w14:textId="77777777" w:rsidR="00363217" w:rsidRDefault="00000000">
            <w:pPr>
              <w:jc w:val="center"/>
            </w:pPr>
            <w:r>
              <w:rPr>
                <w:sz w:val="17"/>
              </w:rPr>
              <w:t>4 (13,3)</w:t>
            </w:r>
          </w:p>
        </w:tc>
        <w:tc>
          <w:tcPr>
            <w:tcW w:w="1409" w:type="dxa"/>
            <w:vAlign w:val="center"/>
          </w:tcPr>
          <w:p w14:paraId="4A2C5ED0" w14:textId="77777777" w:rsidR="00363217" w:rsidRDefault="00000000">
            <w:pPr>
              <w:jc w:val="center"/>
            </w:pPr>
            <w:r>
              <w:rPr>
                <w:sz w:val="17"/>
              </w:rPr>
              <w:t>22 (73,3)</w:t>
            </w:r>
          </w:p>
        </w:tc>
        <w:tc>
          <w:tcPr>
            <w:tcW w:w="1409" w:type="dxa"/>
            <w:vAlign w:val="center"/>
          </w:tcPr>
          <w:p w14:paraId="233E1B38" w14:textId="77777777" w:rsidR="00363217" w:rsidRDefault="00000000">
            <w:pPr>
              <w:jc w:val="center"/>
            </w:pPr>
            <w:r>
              <w:rPr>
                <w:sz w:val="17"/>
              </w:rPr>
              <w:t>11 (36,7)</w:t>
            </w:r>
          </w:p>
        </w:tc>
        <w:tc>
          <w:tcPr>
            <w:tcW w:w="1409" w:type="dxa"/>
            <w:vAlign w:val="center"/>
          </w:tcPr>
          <w:p w14:paraId="20A6FC07" w14:textId="77777777" w:rsidR="00363217" w:rsidRDefault="00000000">
            <w:pPr>
              <w:jc w:val="center"/>
            </w:pPr>
            <w:r>
              <w:rPr>
                <w:sz w:val="17"/>
              </w:rPr>
              <w:t>&gt;0,05</w:t>
            </w:r>
          </w:p>
        </w:tc>
        <w:tc>
          <w:tcPr>
            <w:tcW w:w="1409" w:type="dxa"/>
            <w:vAlign w:val="center"/>
          </w:tcPr>
          <w:p w14:paraId="411F535D" w14:textId="77777777" w:rsidR="00363217" w:rsidRDefault="00000000">
            <w:pPr>
              <w:jc w:val="center"/>
            </w:pPr>
            <w:r>
              <w:rPr>
                <w:sz w:val="17"/>
              </w:rPr>
              <w:t>&lt;0,05</w:t>
            </w:r>
          </w:p>
        </w:tc>
      </w:tr>
      <w:tr w:rsidR="00363217" w14:paraId="2EA4B1B5" w14:textId="77777777">
        <w:trPr>
          <w:jc w:val="center"/>
        </w:trPr>
        <w:tc>
          <w:tcPr>
            <w:tcW w:w="1409" w:type="dxa"/>
            <w:vAlign w:val="center"/>
          </w:tcPr>
          <w:p w14:paraId="1A367716" w14:textId="77777777" w:rsidR="00363217" w:rsidRDefault="00000000">
            <w:pPr>
              <w:jc w:val="center"/>
            </w:pPr>
            <w:r>
              <w:rPr>
                <w:sz w:val="17"/>
              </w:rPr>
              <w:t>Chóng mặt/hoa mắt</w:t>
            </w:r>
          </w:p>
        </w:tc>
        <w:tc>
          <w:tcPr>
            <w:tcW w:w="1409" w:type="dxa"/>
            <w:vAlign w:val="center"/>
          </w:tcPr>
          <w:p w14:paraId="36835392" w14:textId="77777777" w:rsidR="00363217" w:rsidRDefault="00000000">
            <w:pPr>
              <w:jc w:val="center"/>
            </w:pPr>
            <w:r>
              <w:rPr>
                <w:sz w:val="17"/>
              </w:rPr>
              <w:t>25 (83,3)</w:t>
            </w:r>
          </w:p>
        </w:tc>
        <w:tc>
          <w:tcPr>
            <w:tcW w:w="1409" w:type="dxa"/>
            <w:vAlign w:val="center"/>
          </w:tcPr>
          <w:p w14:paraId="6729D3F0" w14:textId="77777777" w:rsidR="00363217" w:rsidRDefault="00000000">
            <w:pPr>
              <w:jc w:val="center"/>
            </w:pPr>
            <w:r>
              <w:rPr>
                <w:sz w:val="17"/>
              </w:rPr>
              <w:t>3 (10,0)</w:t>
            </w:r>
          </w:p>
        </w:tc>
        <w:tc>
          <w:tcPr>
            <w:tcW w:w="1409" w:type="dxa"/>
            <w:vAlign w:val="center"/>
          </w:tcPr>
          <w:p w14:paraId="4AB49E77" w14:textId="77777777" w:rsidR="00363217" w:rsidRDefault="00000000">
            <w:pPr>
              <w:jc w:val="center"/>
            </w:pPr>
            <w:r>
              <w:rPr>
                <w:sz w:val="17"/>
              </w:rPr>
              <w:t>26 (86,7)</w:t>
            </w:r>
          </w:p>
        </w:tc>
        <w:tc>
          <w:tcPr>
            <w:tcW w:w="1409" w:type="dxa"/>
            <w:vAlign w:val="center"/>
          </w:tcPr>
          <w:p w14:paraId="0E3013E0" w14:textId="77777777" w:rsidR="00363217" w:rsidRDefault="00000000">
            <w:pPr>
              <w:jc w:val="center"/>
            </w:pPr>
            <w:r>
              <w:rPr>
                <w:sz w:val="17"/>
              </w:rPr>
              <w:t>10 (33,3)</w:t>
            </w:r>
          </w:p>
        </w:tc>
        <w:tc>
          <w:tcPr>
            <w:tcW w:w="1409" w:type="dxa"/>
            <w:vAlign w:val="center"/>
          </w:tcPr>
          <w:p w14:paraId="65772747" w14:textId="77777777" w:rsidR="00363217" w:rsidRDefault="00000000">
            <w:pPr>
              <w:jc w:val="center"/>
            </w:pPr>
            <w:r>
              <w:rPr>
                <w:sz w:val="17"/>
              </w:rPr>
              <w:t>&gt;0,05</w:t>
            </w:r>
          </w:p>
        </w:tc>
        <w:tc>
          <w:tcPr>
            <w:tcW w:w="1409" w:type="dxa"/>
            <w:vAlign w:val="center"/>
          </w:tcPr>
          <w:p w14:paraId="272AC3C2" w14:textId="77777777" w:rsidR="00363217" w:rsidRDefault="00000000">
            <w:pPr>
              <w:jc w:val="center"/>
            </w:pPr>
            <w:r>
              <w:rPr>
                <w:sz w:val="17"/>
              </w:rPr>
              <w:t>&lt;0,05</w:t>
            </w:r>
          </w:p>
        </w:tc>
      </w:tr>
      <w:tr w:rsidR="00363217" w14:paraId="2157FFE1" w14:textId="77777777">
        <w:trPr>
          <w:jc w:val="center"/>
        </w:trPr>
        <w:tc>
          <w:tcPr>
            <w:tcW w:w="1409" w:type="dxa"/>
            <w:vAlign w:val="center"/>
          </w:tcPr>
          <w:p w14:paraId="7F424A7C" w14:textId="77777777" w:rsidR="00363217" w:rsidRDefault="00000000">
            <w:pPr>
              <w:jc w:val="center"/>
            </w:pPr>
            <w:r>
              <w:rPr>
                <w:sz w:val="17"/>
              </w:rPr>
              <w:t>Choáng váng khi đứng</w:t>
            </w:r>
          </w:p>
        </w:tc>
        <w:tc>
          <w:tcPr>
            <w:tcW w:w="1409" w:type="dxa"/>
            <w:vAlign w:val="center"/>
          </w:tcPr>
          <w:p w14:paraId="2D30802B" w14:textId="77777777" w:rsidR="00363217" w:rsidRDefault="00000000">
            <w:pPr>
              <w:jc w:val="center"/>
            </w:pPr>
            <w:r>
              <w:rPr>
                <w:sz w:val="17"/>
              </w:rPr>
              <w:t>20 (66,7)</w:t>
            </w:r>
          </w:p>
        </w:tc>
        <w:tc>
          <w:tcPr>
            <w:tcW w:w="1409" w:type="dxa"/>
            <w:vAlign w:val="center"/>
          </w:tcPr>
          <w:p w14:paraId="38B1B488" w14:textId="77777777" w:rsidR="00363217" w:rsidRDefault="00000000">
            <w:pPr>
              <w:jc w:val="center"/>
            </w:pPr>
            <w:r>
              <w:rPr>
                <w:sz w:val="17"/>
              </w:rPr>
              <w:t>3 (10,0)</w:t>
            </w:r>
          </w:p>
        </w:tc>
        <w:tc>
          <w:tcPr>
            <w:tcW w:w="1409" w:type="dxa"/>
            <w:vAlign w:val="center"/>
          </w:tcPr>
          <w:p w14:paraId="1467A71E" w14:textId="77777777" w:rsidR="00363217" w:rsidRDefault="00000000">
            <w:pPr>
              <w:jc w:val="center"/>
            </w:pPr>
            <w:r>
              <w:rPr>
                <w:sz w:val="17"/>
              </w:rPr>
              <w:t>21 (70,0)</w:t>
            </w:r>
          </w:p>
        </w:tc>
        <w:tc>
          <w:tcPr>
            <w:tcW w:w="1409" w:type="dxa"/>
            <w:vAlign w:val="center"/>
          </w:tcPr>
          <w:p w14:paraId="6782D7FA" w14:textId="77777777" w:rsidR="00363217" w:rsidRDefault="00000000">
            <w:pPr>
              <w:jc w:val="center"/>
            </w:pPr>
            <w:r>
              <w:rPr>
                <w:sz w:val="17"/>
              </w:rPr>
              <w:t>7 (23,3)</w:t>
            </w:r>
          </w:p>
        </w:tc>
        <w:tc>
          <w:tcPr>
            <w:tcW w:w="1409" w:type="dxa"/>
            <w:vAlign w:val="center"/>
          </w:tcPr>
          <w:p w14:paraId="21A486DC" w14:textId="77777777" w:rsidR="00363217" w:rsidRDefault="00000000">
            <w:pPr>
              <w:jc w:val="center"/>
            </w:pPr>
            <w:r>
              <w:rPr>
                <w:sz w:val="17"/>
              </w:rPr>
              <w:t>&gt;0,05</w:t>
            </w:r>
          </w:p>
        </w:tc>
        <w:tc>
          <w:tcPr>
            <w:tcW w:w="1409" w:type="dxa"/>
            <w:vAlign w:val="center"/>
          </w:tcPr>
          <w:p w14:paraId="3FD6751F" w14:textId="77777777" w:rsidR="00363217" w:rsidRDefault="00000000">
            <w:pPr>
              <w:jc w:val="center"/>
            </w:pPr>
            <w:r>
              <w:rPr>
                <w:sz w:val="17"/>
              </w:rPr>
              <w:t>&gt;0,05</w:t>
            </w:r>
          </w:p>
        </w:tc>
      </w:tr>
      <w:tr w:rsidR="00363217" w14:paraId="2BA491A3" w14:textId="77777777">
        <w:trPr>
          <w:jc w:val="center"/>
        </w:trPr>
        <w:tc>
          <w:tcPr>
            <w:tcW w:w="1409" w:type="dxa"/>
            <w:vAlign w:val="center"/>
          </w:tcPr>
          <w:p w14:paraId="48001781" w14:textId="77777777" w:rsidR="00363217" w:rsidRDefault="00000000">
            <w:pPr>
              <w:jc w:val="center"/>
            </w:pPr>
            <w:r>
              <w:rPr>
                <w:sz w:val="17"/>
              </w:rPr>
              <w:t>Đau đầu</w:t>
            </w:r>
          </w:p>
        </w:tc>
        <w:tc>
          <w:tcPr>
            <w:tcW w:w="1409" w:type="dxa"/>
            <w:vAlign w:val="center"/>
          </w:tcPr>
          <w:p w14:paraId="4692959E" w14:textId="77777777" w:rsidR="00363217" w:rsidRDefault="00000000">
            <w:pPr>
              <w:jc w:val="center"/>
            </w:pPr>
            <w:r>
              <w:rPr>
                <w:sz w:val="17"/>
              </w:rPr>
              <w:t>23 (76,7)</w:t>
            </w:r>
          </w:p>
        </w:tc>
        <w:tc>
          <w:tcPr>
            <w:tcW w:w="1409" w:type="dxa"/>
            <w:vAlign w:val="center"/>
          </w:tcPr>
          <w:p w14:paraId="00829B81" w14:textId="77777777" w:rsidR="00363217" w:rsidRDefault="00000000">
            <w:pPr>
              <w:jc w:val="center"/>
            </w:pPr>
            <w:r>
              <w:rPr>
                <w:sz w:val="17"/>
              </w:rPr>
              <w:t>2 (6,7)</w:t>
            </w:r>
          </w:p>
        </w:tc>
        <w:tc>
          <w:tcPr>
            <w:tcW w:w="1409" w:type="dxa"/>
            <w:vAlign w:val="center"/>
          </w:tcPr>
          <w:p w14:paraId="2D9453D2" w14:textId="77777777" w:rsidR="00363217" w:rsidRDefault="00000000">
            <w:pPr>
              <w:jc w:val="center"/>
            </w:pPr>
            <w:r>
              <w:rPr>
                <w:sz w:val="17"/>
              </w:rPr>
              <w:t>24 (80,0)</w:t>
            </w:r>
          </w:p>
        </w:tc>
        <w:tc>
          <w:tcPr>
            <w:tcW w:w="1409" w:type="dxa"/>
            <w:vAlign w:val="center"/>
          </w:tcPr>
          <w:p w14:paraId="2E605C5C" w14:textId="77777777" w:rsidR="00363217" w:rsidRDefault="00000000">
            <w:pPr>
              <w:jc w:val="center"/>
            </w:pPr>
            <w:r>
              <w:rPr>
                <w:sz w:val="17"/>
              </w:rPr>
              <w:t>5 (16,7)</w:t>
            </w:r>
          </w:p>
        </w:tc>
        <w:tc>
          <w:tcPr>
            <w:tcW w:w="1409" w:type="dxa"/>
            <w:vAlign w:val="center"/>
          </w:tcPr>
          <w:p w14:paraId="41C3F5D3" w14:textId="77777777" w:rsidR="00363217" w:rsidRDefault="00000000">
            <w:pPr>
              <w:jc w:val="center"/>
            </w:pPr>
            <w:r>
              <w:rPr>
                <w:sz w:val="17"/>
              </w:rPr>
              <w:t>&gt;0,05</w:t>
            </w:r>
          </w:p>
        </w:tc>
        <w:tc>
          <w:tcPr>
            <w:tcW w:w="1409" w:type="dxa"/>
            <w:vAlign w:val="center"/>
          </w:tcPr>
          <w:p w14:paraId="15BA6AEC" w14:textId="77777777" w:rsidR="00363217" w:rsidRDefault="00000000">
            <w:pPr>
              <w:jc w:val="center"/>
            </w:pPr>
            <w:r>
              <w:rPr>
                <w:sz w:val="17"/>
              </w:rPr>
              <w:t>&gt;0,05</w:t>
            </w:r>
          </w:p>
        </w:tc>
      </w:tr>
      <w:tr w:rsidR="00363217" w14:paraId="7B8BC6F1" w14:textId="77777777">
        <w:trPr>
          <w:jc w:val="center"/>
        </w:trPr>
        <w:tc>
          <w:tcPr>
            <w:tcW w:w="1409" w:type="dxa"/>
            <w:vAlign w:val="center"/>
          </w:tcPr>
          <w:p w14:paraId="6373F301" w14:textId="77777777" w:rsidR="00363217" w:rsidRDefault="00000000">
            <w:pPr>
              <w:jc w:val="center"/>
            </w:pPr>
            <w:r>
              <w:rPr>
                <w:sz w:val="17"/>
              </w:rPr>
              <w:t>Mất ngủ</w:t>
            </w:r>
          </w:p>
        </w:tc>
        <w:tc>
          <w:tcPr>
            <w:tcW w:w="1409" w:type="dxa"/>
            <w:vAlign w:val="center"/>
          </w:tcPr>
          <w:p w14:paraId="723E5091" w14:textId="77777777" w:rsidR="00363217" w:rsidRDefault="00000000">
            <w:pPr>
              <w:jc w:val="center"/>
            </w:pPr>
            <w:r>
              <w:rPr>
                <w:sz w:val="17"/>
              </w:rPr>
              <w:t>19 (63,3)</w:t>
            </w:r>
          </w:p>
        </w:tc>
        <w:tc>
          <w:tcPr>
            <w:tcW w:w="1409" w:type="dxa"/>
            <w:vAlign w:val="center"/>
          </w:tcPr>
          <w:p w14:paraId="5BA5B765" w14:textId="77777777" w:rsidR="00363217" w:rsidRDefault="00000000">
            <w:pPr>
              <w:jc w:val="center"/>
            </w:pPr>
            <w:r>
              <w:rPr>
                <w:sz w:val="17"/>
              </w:rPr>
              <w:t>2 (6,7)</w:t>
            </w:r>
          </w:p>
        </w:tc>
        <w:tc>
          <w:tcPr>
            <w:tcW w:w="1409" w:type="dxa"/>
            <w:vAlign w:val="center"/>
          </w:tcPr>
          <w:p w14:paraId="7F798D1B" w14:textId="77777777" w:rsidR="00363217" w:rsidRDefault="00000000">
            <w:pPr>
              <w:jc w:val="center"/>
            </w:pPr>
            <w:r>
              <w:rPr>
                <w:sz w:val="17"/>
              </w:rPr>
              <w:t>18 (60,0)</w:t>
            </w:r>
          </w:p>
        </w:tc>
        <w:tc>
          <w:tcPr>
            <w:tcW w:w="1409" w:type="dxa"/>
            <w:vAlign w:val="center"/>
          </w:tcPr>
          <w:p w14:paraId="752748D4" w14:textId="77777777" w:rsidR="00363217" w:rsidRDefault="00000000">
            <w:pPr>
              <w:jc w:val="center"/>
            </w:pPr>
            <w:r>
              <w:rPr>
                <w:sz w:val="17"/>
              </w:rPr>
              <w:t>8 (26,7)</w:t>
            </w:r>
          </w:p>
        </w:tc>
        <w:tc>
          <w:tcPr>
            <w:tcW w:w="1409" w:type="dxa"/>
            <w:vAlign w:val="center"/>
          </w:tcPr>
          <w:p w14:paraId="7F21EF2A" w14:textId="77777777" w:rsidR="00363217" w:rsidRDefault="00000000">
            <w:pPr>
              <w:jc w:val="center"/>
            </w:pPr>
            <w:r>
              <w:rPr>
                <w:sz w:val="17"/>
              </w:rPr>
              <w:t>&gt;0,05</w:t>
            </w:r>
          </w:p>
        </w:tc>
        <w:tc>
          <w:tcPr>
            <w:tcW w:w="1409" w:type="dxa"/>
            <w:vAlign w:val="center"/>
          </w:tcPr>
          <w:p w14:paraId="53E10BBA" w14:textId="77777777" w:rsidR="00363217" w:rsidRDefault="00000000">
            <w:pPr>
              <w:jc w:val="center"/>
            </w:pPr>
            <w:r>
              <w:rPr>
                <w:sz w:val="17"/>
              </w:rPr>
              <w:t>&lt;0,05</w:t>
            </w:r>
          </w:p>
        </w:tc>
      </w:tr>
    </w:tbl>
    <w:p w14:paraId="3C5C0CBA" w14:textId="77777777" w:rsidR="00363217" w:rsidRDefault="00363217"/>
    <w:p w14:paraId="32611B1B" w14:textId="77777777" w:rsidR="00363217" w:rsidRDefault="00000000">
      <w:pPr>
        <w:spacing w:before="40" w:after="120" w:line="259" w:lineRule="auto"/>
        <w:jc w:val="center"/>
      </w:pPr>
      <w:r>
        <w:rPr>
          <w:i/>
          <w:sz w:val="21"/>
        </w:rPr>
        <w:t>Bảng 2. Thay đổi huyết áp sau liệu trình điều trị</w:t>
      </w:r>
    </w:p>
    <w:tbl>
      <w:tblPr>
        <w:tblStyle w:val="TableGrid"/>
        <w:tblW w:w="0" w:type="auto"/>
        <w:jc w:val="center"/>
        <w:tblLook w:val="04A0" w:firstRow="1" w:lastRow="0" w:firstColumn="1" w:lastColumn="0" w:noHBand="0" w:noVBand="1"/>
      </w:tblPr>
      <w:tblGrid>
        <w:gridCol w:w="1409"/>
        <w:gridCol w:w="1408"/>
        <w:gridCol w:w="1408"/>
        <w:gridCol w:w="1408"/>
        <w:gridCol w:w="1408"/>
        <w:gridCol w:w="1408"/>
        <w:gridCol w:w="1408"/>
      </w:tblGrid>
      <w:tr w:rsidR="00363217" w14:paraId="6EB15662" w14:textId="77777777">
        <w:trPr>
          <w:tblHeader/>
          <w:jc w:val="center"/>
        </w:trPr>
        <w:tc>
          <w:tcPr>
            <w:tcW w:w="1409" w:type="dxa"/>
            <w:shd w:val="clear" w:color="auto" w:fill="D9EAF7"/>
            <w:vAlign w:val="center"/>
          </w:tcPr>
          <w:p w14:paraId="5259A4FD" w14:textId="77777777" w:rsidR="00363217" w:rsidRDefault="00000000">
            <w:pPr>
              <w:jc w:val="center"/>
            </w:pPr>
            <w:r>
              <w:rPr>
                <w:b/>
                <w:sz w:val="17"/>
              </w:rPr>
              <w:t>Chỉ số</w:t>
            </w:r>
          </w:p>
        </w:tc>
        <w:tc>
          <w:tcPr>
            <w:tcW w:w="1409" w:type="dxa"/>
            <w:shd w:val="clear" w:color="auto" w:fill="D9EAF7"/>
            <w:vAlign w:val="center"/>
          </w:tcPr>
          <w:p w14:paraId="541B5101" w14:textId="77777777" w:rsidR="00363217" w:rsidRDefault="00000000">
            <w:pPr>
              <w:jc w:val="center"/>
            </w:pPr>
            <w:r>
              <w:rPr>
                <w:b/>
                <w:sz w:val="17"/>
              </w:rPr>
              <w:t>Nghiên cứu D0</w:t>
            </w:r>
          </w:p>
        </w:tc>
        <w:tc>
          <w:tcPr>
            <w:tcW w:w="1409" w:type="dxa"/>
            <w:shd w:val="clear" w:color="auto" w:fill="D9EAF7"/>
            <w:vAlign w:val="center"/>
          </w:tcPr>
          <w:p w14:paraId="36FF7E10" w14:textId="77777777" w:rsidR="00363217" w:rsidRDefault="00000000">
            <w:pPr>
              <w:jc w:val="center"/>
            </w:pPr>
            <w:r>
              <w:rPr>
                <w:b/>
                <w:sz w:val="17"/>
              </w:rPr>
              <w:t>Nghiên cứu D21</w:t>
            </w:r>
          </w:p>
        </w:tc>
        <w:tc>
          <w:tcPr>
            <w:tcW w:w="1409" w:type="dxa"/>
            <w:shd w:val="clear" w:color="auto" w:fill="D9EAF7"/>
            <w:vAlign w:val="center"/>
          </w:tcPr>
          <w:p w14:paraId="0293F878" w14:textId="77777777" w:rsidR="00363217" w:rsidRDefault="00000000">
            <w:pPr>
              <w:jc w:val="center"/>
            </w:pPr>
            <w:r>
              <w:rPr>
                <w:b/>
                <w:sz w:val="17"/>
              </w:rPr>
              <w:t>Đối chứng D0</w:t>
            </w:r>
          </w:p>
        </w:tc>
        <w:tc>
          <w:tcPr>
            <w:tcW w:w="1409" w:type="dxa"/>
            <w:shd w:val="clear" w:color="auto" w:fill="D9EAF7"/>
            <w:vAlign w:val="center"/>
          </w:tcPr>
          <w:p w14:paraId="01AFC01B" w14:textId="77777777" w:rsidR="00363217" w:rsidRDefault="00000000">
            <w:pPr>
              <w:jc w:val="center"/>
            </w:pPr>
            <w:r>
              <w:rPr>
                <w:b/>
                <w:sz w:val="17"/>
              </w:rPr>
              <w:t>Đối chứng D21</w:t>
            </w:r>
          </w:p>
        </w:tc>
        <w:tc>
          <w:tcPr>
            <w:tcW w:w="1409" w:type="dxa"/>
            <w:shd w:val="clear" w:color="auto" w:fill="D9EAF7"/>
            <w:vAlign w:val="center"/>
          </w:tcPr>
          <w:p w14:paraId="4E697B3D" w14:textId="77777777" w:rsidR="00363217" w:rsidRDefault="00000000">
            <w:pPr>
              <w:jc w:val="center"/>
            </w:pPr>
            <w:r>
              <w:rPr>
                <w:b/>
                <w:sz w:val="17"/>
              </w:rPr>
              <w:t>p D0</w:t>
            </w:r>
          </w:p>
        </w:tc>
        <w:tc>
          <w:tcPr>
            <w:tcW w:w="1409" w:type="dxa"/>
            <w:shd w:val="clear" w:color="auto" w:fill="D9EAF7"/>
            <w:vAlign w:val="center"/>
          </w:tcPr>
          <w:p w14:paraId="3FA9C32C" w14:textId="77777777" w:rsidR="00363217" w:rsidRDefault="00000000">
            <w:pPr>
              <w:jc w:val="center"/>
            </w:pPr>
            <w:r>
              <w:rPr>
                <w:b/>
                <w:sz w:val="17"/>
              </w:rPr>
              <w:t>p D21</w:t>
            </w:r>
          </w:p>
        </w:tc>
      </w:tr>
      <w:tr w:rsidR="00363217" w14:paraId="3419D2B0" w14:textId="77777777">
        <w:trPr>
          <w:jc w:val="center"/>
        </w:trPr>
        <w:tc>
          <w:tcPr>
            <w:tcW w:w="1409" w:type="dxa"/>
            <w:vAlign w:val="center"/>
          </w:tcPr>
          <w:p w14:paraId="244BE0EB" w14:textId="77777777" w:rsidR="00363217" w:rsidRDefault="00000000">
            <w:pPr>
              <w:jc w:val="center"/>
            </w:pPr>
            <w:r>
              <w:rPr>
                <w:sz w:val="17"/>
              </w:rPr>
              <w:t>Huyết áp tâm thu</w:t>
            </w:r>
          </w:p>
        </w:tc>
        <w:tc>
          <w:tcPr>
            <w:tcW w:w="1409" w:type="dxa"/>
            <w:vAlign w:val="center"/>
          </w:tcPr>
          <w:p w14:paraId="0E005FD5" w14:textId="77777777" w:rsidR="00363217" w:rsidRDefault="00000000">
            <w:pPr>
              <w:jc w:val="center"/>
            </w:pPr>
            <w:r>
              <w:rPr>
                <w:sz w:val="17"/>
              </w:rPr>
              <w:t>86,1±3,6</w:t>
            </w:r>
          </w:p>
        </w:tc>
        <w:tc>
          <w:tcPr>
            <w:tcW w:w="1409" w:type="dxa"/>
            <w:vAlign w:val="center"/>
          </w:tcPr>
          <w:p w14:paraId="3F69144B" w14:textId="77777777" w:rsidR="00363217" w:rsidRDefault="00000000">
            <w:pPr>
              <w:jc w:val="center"/>
            </w:pPr>
            <w:r>
              <w:rPr>
                <w:sz w:val="17"/>
              </w:rPr>
              <w:t>104,7±6,7</w:t>
            </w:r>
          </w:p>
        </w:tc>
        <w:tc>
          <w:tcPr>
            <w:tcW w:w="1409" w:type="dxa"/>
            <w:vAlign w:val="center"/>
          </w:tcPr>
          <w:p w14:paraId="3D3C57A4" w14:textId="77777777" w:rsidR="00363217" w:rsidRDefault="00000000">
            <w:pPr>
              <w:jc w:val="center"/>
            </w:pPr>
            <w:r>
              <w:rPr>
                <w:sz w:val="17"/>
              </w:rPr>
              <w:t>85,3±3,7</w:t>
            </w:r>
          </w:p>
        </w:tc>
        <w:tc>
          <w:tcPr>
            <w:tcW w:w="1409" w:type="dxa"/>
            <w:vAlign w:val="center"/>
          </w:tcPr>
          <w:p w14:paraId="4EFAF29D" w14:textId="77777777" w:rsidR="00363217" w:rsidRDefault="00000000">
            <w:pPr>
              <w:jc w:val="center"/>
            </w:pPr>
            <w:r>
              <w:rPr>
                <w:sz w:val="17"/>
              </w:rPr>
              <w:t>98,7±6,9</w:t>
            </w:r>
          </w:p>
        </w:tc>
        <w:tc>
          <w:tcPr>
            <w:tcW w:w="1409" w:type="dxa"/>
            <w:vAlign w:val="center"/>
          </w:tcPr>
          <w:p w14:paraId="0C3A482E" w14:textId="77777777" w:rsidR="00363217" w:rsidRDefault="00000000">
            <w:pPr>
              <w:jc w:val="center"/>
            </w:pPr>
            <w:r>
              <w:rPr>
                <w:sz w:val="17"/>
              </w:rPr>
              <w:t>&gt;0,05</w:t>
            </w:r>
          </w:p>
        </w:tc>
        <w:tc>
          <w:tcPr>
            <w:tcW w:w="1409" w:type="dxa"/>
            <w:vAlign w:val="center"/>
          </w:tcPr>
          <w:p w14:paraId="32EFC9B4" w14:textId="77777777" w:rsidR="00363217" w:rsidRDefault="00000000">
            <w:pPr>
              <w:jc w:val="center"/>
            </w:pPr>
            <w:r>
              <w:rPr>
                <w:sz w:val="17"/>
              </w:rPr>
              <w:t>&lt;0,05</w:t>
            </w:r>
          </w:p>
        </w:tc>
      </w:tr>
      <w:tr w:rsidR="00363217" w14:paraId="47661C7E" w14:textId="77777777">
        <w:trPr>
          <w:jc w:val="center"/>
        </w:trPr>
        <w:tc>
          <w:tcPr>
            <w:tcW w:w="1409" w:type="dxa"/>
            <w:vAlign w:val="center"/>
          </w:tcPr>
          <w:p w14:paraId="5DB46AAD" w14:textId="77777777" w:rsidR="00363217" w:rsidRDefault="00000000">
            <w:pPr>
              <w:jc w:val="center"/>
            </w:pPr>
            <w:r>
              <w:rPr>
                <w:sz w:val="17"/>
              </w:rPr>
              <w:t>∆D0-D21</w:t>
            </w:r>
          </w:p>
        </w:tc>
        <w:tc>
          <w:tcPr>
            <w:tcW w:w="1409" w:type="dxa"/>
            <w:vAlign w:val="center"/>
          </w:tcPr>
          <w:p w14:paraId="6D6D4649" w14:textId="77777777" w:rsidR="00363217" w:rsidRDefault="00000000">
            <w:pPr>
              <w:jc w:val="center"/>
            </w:pPr>
            <w:r>
              <w:rPr>
                <w:sz w:val="17"/>
              </w:rPr>
              <w:t>18,6±4,9</w:t>
            </w:r>
          </w:p>
        </w:tc>
        <w:tc>
          <w:tcPr>
            <w:tcW w:w="1409" w:type="dxa"/>
            <w:vAlign w:val="center"/>
          </w:tcPr>
          <w:p w14:paraId="142E5DC0" w14:textId="77777777" w:rsidR="00363217" w:rsidRDefault="00363217">
            <w:pPr>
              <w:jc w:val="center"/>
            </w:pPr>
          </w:p>
        </w:tc>
        <w:tc>
          <w:tcPr>
            <w:tcW w:w="1409" w:type="dxa"/>
            <w:vAlign w:val="center"/>
          </w:tcPr>
          <w:p w14:paraId="51CF528F" w14:textId="77777777" w:rsidR="00363217" w:rsidRDefault="00000000">
            <w:pPr>
              <w:jc w:val="center"/>
            </w:pPr>
            <w:r>
              <w:rPr>
                <w:sz w:val="17"/>
              </w:rPr>
              <w:t>13,4±6,0</w:t>
            </w:r>
          </w:p>
        </w:tc>
        <w:tc>
          <w:tcPr>
            <w:tcW w:w="1409" w:type="dxa"/>
            <w:vAlign w:val="center"/>
          </w:tcPr>
          <w:p w14:paraId="199F208D" w14:textId="77777777" w:rsidR="00363217" w:rsidRDefault="00363217">
            <w:pPr>
              <w:jc w:val="center"/>
            </w:pPr>
          </w:p>
        </w:tc>
        <w:tc>
          <w:tcPr>
            <w:tcW w:w="1409" w:type="dxa"/>
            <w:vAlign w:val="center"/>
          </w:tcPr>
          <w:p w14:paraId="08B08A95" w14:textId="77777777" w:rsidR="00363217" w:rsidRDefault="00000000">
            <w:pPr>
              <w:jc w:val="center"/>
            </w:pPr>
            <w:r>
              <w:rPr>
                <w:sz w:val="17"/>
              </w:rPr>
              <w:t>&lt;0,05</w:t>
            </w:r>
          </w:p>
        </w:tc>
        <w:tc>
          <w:tcPr>
            <w:tcW w:w="1409" w:type="dxa"/>
            <w:vAlign w:val="center"/>
          </w:tcPr>
          <w:p w14:paraId="77C122EF" w14:textId="77777777" w:rsidR="00363217" w:rsidRDefault="00363217">
            <w:pPr>
              <w:jc w:val="center"/>
            </w:pPr>
          </w:p>
        </w:tc>
      </w:tr>
      <w:tr w:rsidR="00363217" w14:paraId="33531B57" w14:textId="77777777">
        <w:trPr>
          <w:jc w:val="center"/>
        </w:trPr>
        <w:tc>
          <w:tcPr>
            <w:tcW w:w="1409" w:type="dxa"/>
            <w:vAlign w:val="center"/>
          </w:tcPr>
          <w:p w14:paraId="335FD661" w14:textId="77777777" w:rsidR="00363217" w:rsidRDefault="00000000">
            <w:pPr>
              <w:jc w:val="center"/>
            </w:pPr>
            <w:r>
              <w:rPr>
                <w:sz w:val="17"/>
              </w:rPr>
              <w:t>Huyết áp tâm trương</w:t>
            </w:r>
          </w:p>
        </w:tc>
        <w:tc>
          <w:tcPr>
            <w:tcW w:w="1409" w:type="dxa"/>
            <w:vAlign w:val="center"/>
          </w:tcPr>
          <w:p w14:paraId="7EB02173" w14:textId="77777777" w:rsidR="00363217" w:rsidRDefault="00000000">
            <w:pPr>
              <w:jc w:val="center"/>
            </w:pPr>
            <w:r>
              <w:rPr>
                <w:sz w:val="17"/>
              </w:rPr>
              <w:t>56,3±2,0</w:t>
            </w:r>
          </w:p>
        </w:tc>
        <w:tc>
          <w:tcPr>
            <w:tcW w:w="1409" w:type="dxa"/>
            <w:vAlign w:val="center"/>
          </w:tcPr>
          <w:p w14:paraId="46002D4A" w14:textId="77777777" w:rsidR="00363217" w:rsidRDefault="00000000">
            <w:pPr>
              <w:jc w:val="center"/>
            </w:pPr>
            <w:r>
              <w:rPr>
                <w:sz w:val="17"/>
              </w:rPr>
              <w:t>71,5±5,0</w:t>
            </w:r>
          </w:p>
        </w:tc>
        <w:tc>
          <w:tcPr>
            <w:tcW w:w="1409" w:type="dxa"/>
            <w:vAlign w:val="center"/>
          </w:tcPr>
          <w:p w14:paraId="0FD65B1C" w14:textId="77777777" w:rsidR="00363217" w:rsidRDefault="00000000">
            <w:pPr>
              <w:jc w:val="center"/>
            </w:pPr>
            <w:r>
              <w:rPr>
                <w:sz w:val="17"/>
              </w:rPr>
              <w:t>55,7±2,3</w:t>
            </w:r>
          </w:p>
        </w:tc>
        <w:tc>
          <w:tcPr>
            <w:tcW w:w="1409" w:type="dxa"/>
            <w:vAlign w:val="center"/>
          </w:tcPr>
          <w:p w14:paraId="2D71F1E0" w14:textId="77777777" w:rsidR="00363217" w:rsidRDefault="00000000">
            <w:pPr>
              <w:jc w:val="center"/>
            </w:pPr>
            <w:r>
              <w:rPr>
                <w:sz w:val="17"/>
              </w:rPr>
              <w:t>65,2±6,0</w:t>
            </w:r>
          </w:p>
        </w:tc>
        <w:tc>
          <w:tcPr>
            <w:tcW w:w="1409" w:type="dxa"/>
            <w:vAlign w:val="center"/>
          </w:tcPr>
          <w:p w14:paraId="0758FAC4" w14:textId="77777777" w:rsidR="00363217" w:rsidRDefault="00000000">
            <w:pPr>
              <w:jc w:val="center"/>
            </w:pPr>
            <w:r>
              <w:rPr>
                <w:sz w:val="17"/>
              </w:rPr>
              <w:t>&gt;0,05</w:t>
            </w:r>
          </w:p>
        </w:tc>
        <w:tc>
          <w:tcPr>
            <w:tcW w:w="1409" w:type="dxa"/>
            <w:vAlign w:val="center"/>
          </w:tcPr>
          <w:p w14:paraId="7B98E340" w14:textId="77777777" w:rsidR="00363217" w:rsidRDefault="00000000">
            <w:pPr>
              <w:jc w:val="center"/>
            </w:pPr>
            <w:r>
              <w:rPr>
                <w:sz w:val="17"/>
              </w:rPr>
              <w:t>&lt;0,05</w:t>
            </w:r>
          </w:p>
        </w:tc>
      </w:tr>
      <w:tr w:rsidR="00363217" w14:paraId="0546CD88" w14:textId="77777777">
        <w:trPr>
          <w:jc w:val="center"/>
        </w:trPr>
        <w:tc>
          <w:tcPr>
            <w:tcW w:w="1409" w:type="dxa"/>
            <w:vAlign w:val="center"/>
          </w:tcPr>
          <w:p w14:paraId="164CB3A5" w14:textId="77777777" w:rsidR="00363217" w:rsidRDefault="00000000">
            <w:pPr>
              <w:jc w:val="center"/>
            </w:pPr>
            <w:r>
              <w:rPr>
                <w:sz w:val="17"/>
              </w:rPr>
              <w:t>∆D0-D21</w:t>
            </w:r>
          </w:p>
        </w:tc>
        <w:tc>
          <w:tcPr>
            <w:tcW w:w="1409" w:type="dxa"/>
            <w:vAlign w:val="center"/>
          </w:tcPr>
          <w:p w14:paraId="17948F05" w14:textId="77777777" w:rsidR="00363217" w:rsidRDefault="00000000">
            <w:pPr>
              <w:jc w:val="center"/>
            </w:pPr>
            <w:r>
              <w:rPr>
                <w:sz w:val="17"/>
              </w:rPr>
              <w:t>15,2±4,6</w:t>
            </w:r>
          </w:p>
        </w:tc>
        <w:tc>
          <w:tcPr>
            <w:tcW w:w="1409" w:type="dxa"/>
            <w:vAlign w:val="center"/>
          </w:tcPr>
          <w:p w14:paraId="393F70A2" w14:textId="77777777" w:rsidR="00363217" w:rsidRDefault="00363217">
            <w:pPr>
              <w:jc w:val="center"/>
            </w:pPr>
          </w:p>
        </w:tc>
        <w:tc>
          <w:tcPr>
            <w:tcW w:w="1409" w:type="dxa"/>
            <w:vAlign w:val="center"/>
          </w:tcPr>
          <w:p w14:paraId="51D0CB12" w14:textId="77777777" w:rsidR="00363217" w:rsidRDefault="00000000">
            <w:pPr>
              <w:jc w:val="center"/>
            </w:pPr>
            <w:r>
              <w:rPr>
                <w:sz w:val="17"/>
              </w:rPr>
              <w:t>9,5±5,6</w:t>
            </w:r>
          </w:p>
        </w:tc>
        <w:tc>
          <w:tcPr>
            <w:tcW w:w="1409" w:type="dxa"/>
            <w:vAlign w:val="center"/>
          </w:tcPr>
          <w:p w14:paraId="520B51AC" w14:textId="77777777" w:rsidR="00363217" w:rsidRDefault="00363217">
            <w:pPr>
              <w:jc w:val="center"/>
            </w:pPr>
          </w:p>
        </w:tc>
        <w:tc>
          <w:tcPr>
            <w:tcW w:w="1409" w:type="dxa"/>
            <w:vAlign w:val="center"/>
          </w:tcPr>
          <w:p w14:paraId="17490F0D" w14:textId="77777777" w:rsidR="00363217" w:rsidRDefault="00000000">
            <w:pPr>
              <w:jc w:val="center"/>
            </w:pPr>
            <w:r>
              <w:rPr>
                <w:sz w:val="17"/>
              </w:rPr>
              <w:t>&lt;0,05</w:t>
            </w:r>
          </w:p>
        </w:tc>
        <w:tc>
          <w:tcPr>
            <w:tcW w:w="1409" w:type="dxa"/>
            <w:vAlign w:val="center"/>
          </w:tcPr>
          <w:p w14:paraId="68D317D9" w14:textId="77777777" w:rsidR="00363217" w:rsidRDefault="00363217">
            <w:pPr>
              <w:jc w:val="center"/>
            </w:pPr>
          </w:p>
        </w:tc>
      </w:tr>
      <w:tr w:rsidR="00363217" w14:paraId="736AFF69" w14:textId="77777777">
        <w:trPr>
          <w:jc w:val="center"/>
        </w:trPr>
        <w:tc>
          <w:tcPr>
            <w:tcW w:w="1409" w:type="dxa"/>
            <w:vAlign w:val="center"/>
          </w:tcPr>
          <w:p w14:paraId="08478AE3" w14:textId="77777777" w:rsidR="00363217" w:rsidRDefault="00000000">
            <w:pPr>
              <w:jc w:val="center"/>
            </w:pPr>
            <w:r>
              <w:rPr>
                <w:sz w:val="17"/>
              </w:rPr>
              <w:t>Huyết áp trung bình</w:t>
            </w:r>
          </w:p>
        </w:tc>
        <w:tc>
          <w:tcPr>
            <w:tcW w:w="1409" w:type="dxa"/>
            <w:vAlign w:val="center"/>
          </w:tcPr>
          <w:p w14:paraId="3BA7EDF2" w14:textId="77777777" w:rsidR="00363217" w:rsidRDefault="00000000">
            <w:pPr>
              <w:jc w:val="center"/>
            </w:pPr>
            <w:r>
              <w:rPr>
                <w:sz w:val="17"/>
              </w:rPr>
              <w:t>67,3±2,0</w:t>
            </w:r>
          </w:p>
        </w:tc>
        <w:tc>
          <w:tcPr>
            <w:tcW w:w="1409" w:type="dxa"/>
            <w:vAlign w:val="center"/>
          </w:tcPr>
          <w:p w14:paraId="346041B2" w14:textId="77777777" w:rsidR="00363217" w:rsidRDefault="00000000">
            <w:pPr>
              <w:jc w:val="center"/>
            </w:pPr>
            <w:r>
              <w:rPr>
                <w:sz w:val="17"/>
              </w:rPr>
              <w:t>82,6±5,3</w:t>
            </w:r>
          </w:p>
        </w:tc>
        <w:tc>
          <w:tcPr>
            <w:tcW w:w="1409" w:type="dxa"/>
            <w:vAlign w:val="center"/>
          </w:tcPr>
          <w:p w14:paraId="6BC508E7" w14:textId="77777777" w:rsidR="00363217" w:rsidRDefault="00000000">
            <w:pPr>
              <w:jc w:val="center"/>
            </w:pPr>
            <w:r>
              <w:rPr>
                <w:sz w:val="17"/>
              </w:rPr>
              <w:t>66,8±2,3</w:t>
            </w:r>
          </w:p>
        </w:tc>
        <w:tc>
          <w:tcPr>
            <w:tcW w:w="1409" w:type="dxa"/>
            <w:vAlign w:val="center"/>
          </w:tcPr>
          <w:p w14:paraId="00F36B73" w14:textId="77777777" w:rsidR="00363217" w:rsidRDefault="00000000">
            <w:pPr>
              <w:jc w:val="center"/>
            </w:pPr>
            <w:r>
              <w:rPr>
                <w:sz w:val="17"/>
              </w:rPr>
              <w:t>76,4±6,0</w:t>
            </w:r>
          </w:p>
        </w:tc>
        <w:tc>
          <w:tcPr>
            <w:tcW w:w="1409" w:type="dxa"/>
            <w:vAlign w:val="center"/>
          </w:tcPr>
          <w:p w14:paraId="156DD30D" w14:textId="77777777" w:rsidR="00363217" w:rsidRDefault="00000000">
            <w:pPr>
              <w:jc w:val="center"/>
            </w:pPr>
            <w:r>
              <w:rPr>
                <w:sz w:val="17"/>
              </w:rPr>
              <w:t>&gt;0,05</w:t>
            </w:r>
          </w:p>
        </w:tc>
        <w:tc>
          <w:tcPr>
            <w:tcW w:w="1409" w:type="dxa"/>
            <w:vAlign w:val="center"/>
          </w:tcPr>
          <w:p w14:paraId="31465D03" w14:textId="77777777" w:rsidR="00363217" w:rsidRDefault="00000000">
            <w:pPr>
              <w:jc w:val="center"/>
            </w:pPr>
            <w:r>
              <w:rPr>
                <w:sz w:val="17"/>
              </w:rPr>
              <w:t>&lt;0,05</w:t>
            </w:r>
          </w:p>
        </w:tc>
      </w:tr>
      <w:tr w:rsidR="00363217" w14:paraId="3D8743D7" w14:textId="77777777">
        <w:trPr>
          <w:jc w:val="center"/>
        </w:trPr>
        <w:tc>
          <w:tcPr>
            <w:tcW w:w="1409" w:type="dxa"/>
            <w:vAlign w:val="center"/>
          </w:tcPr>
          <w:p w14:paraId="6AD553FE" w14:textId="77777777" w:rsidR="00363217" w:rsidRDefault="00000000">
            <w:pPr>
              <w:jc w:val="center"/>
            </w:pPr>
            <w:r>
              <w:rPr>
                <w:sz w:val="17"/>
              </w:rPr>
              <w:t>∆D0-D21</w:t>
            </w:r>
          </w:p>
        </w:tc>
        <w:tc>
          <w:tcPr>
            <w:tcW w:w="1409" w:type="dxa"/>
            <w:vAlign w:val="center"/>
          </w:tcPr>
          <w:p w14:paraId="15042EA3" w14:textId="77777777" w:rsidR="00363217" w:rsidRDefault="00000000">
            <w:pPr>
              <w:jc w:val="center"/>
            </w:pPr>
            <w:r>
              <w:rPr>
                <w:sz w:val="17"/>
              </w:rPr>
              <w:t>15,3±4,6</w:t>
            </w:r>
          </w:p>
        </w:tc>
        <w:tc>
          <w:tcPr>
            <w:tcW w:w="1409" w:type="dxa"/>
            <w:vAlign w:val="center"/>
          </w:tcPr>
          <w:p w14:paraId="5C7DE453" w14:textId="77777777" w:rsidR="00363217" w:rsidRDefault="00363217">
            <w:pPr>
              <w:jc w:val="center"/>
            </w:pPr>
          </w:p>
        </w:tc>
        <w:tc>
          <w:tcPr>
            <w:tcW w:w="1409" w:type="dxa"/>
            <w:vAlign w:val="center"/>
          </w:tcPr>
          <w:p w14:paraId="64AD3E6F" w14:textId="77777777" w:rsidR="00363217" w:rsidRDefault="00000000">
            <w:pPr>
              <w:jc w:val="center"/>
            </w:pPr>
            <w:r>
              <w:rPr>
                <w:sz w:val="17"/>
              </w:rPr>
              <w:t>9,5±5,7</w:t>
            </w:r>
          </w:p>
        </w:tc>
        <w:tc>
          <w:tcPr>
            <w:tcW w:w="1409" w:type="dxa"/>
            <w:vAlign w:val="center"/>
          </w:tcPr>
          <w:p w14:paraId="654112F2" w14:textId="77777777" w:rsidR="00363217" w:rsidRDefault="00363217">
            <w:pPr>
              <w:jc w:val="center"/>
            </w:pPr>
          </w:p>
        </w:tc>
        <w:tc>
          <w:tcPr>
            <w:tcW w:w="1409" w:type="dxa"/>
            <w:vAlign w:val="center"/>
          </w:tcPr>
          <w:p w14:paraId="0C80B9F7" w14:textId="77777777" w:rsidR="00363217" w:rsidRDefault="00000000">
            <w:pPr>
              <w:jc w:val="center"/>
            </w:pPr>
            <w:r>
              <w:rPr>
                <w:sz w:val="17"/>
              </w:rPr>
              <w:t>&lt;0,05</w:t>
            </w:r>
          </w:p>
        </w:tc>
        <w:tc>
          <w:tcPr>
            <w:tcW w:w="1409" w:type="dxa"/>
            <w:vAlign w:val="center"/>
          </w:tcPr>
          <w:p w14:paraId="416AE95C" w14:textId="77777777" w:rsidR="00363217" w:rsidRDefault="00363217">
            <w:pPr>
              <w:jc w:val="center"/>
            </w:pPr>
          </w:p>
        </w:tc>
      </w:tr>
    </w:tbl>
    <w:p w14:paraId="09426BA5" w14:textId="77777777" w:rsidR="00363217" w:rsidRDefault="00363217"/>
    <w:p w14:paraId="542858EE" w14:textId="77777777" w:rsidR="00363217" w:rsidRDefault="00000000">
      <w:pPr>
        <w:spacing w:before="40" w:after="120" w:line="259" w:lineRule="auto"/>
        <w:jc w:val="center"/>
      </w:pPr>
      <w:r>
        <w:rPr>
          <w:i/>
          <w:sz w:val="21"/>
        </w:rPr>
        <w:t>Bảng 3. Thay đổi trương lực mạch máu não trên lưu huyết não đồ</w:t>
      </w:r>
    </w:p>
    <w:tbl>
      <w:tblPr>
        <w:tblStyle w:val="TableGrid"/>
        <w:tblW w:w="0" w:type="auto"/>
        <w:jc w:val="center"/>
        <w:tblLook w:val="04A0" w:firstRow="1" w:lastRow="0" w:firstColumn="1" w:lastColumn="0" w:noHBand="0" w:noVBand="1"/>
      </w:tblPr>
      <w:tblGrid>
        <w:gridCol w:w="1972"/>
        <w:gridCol w:w="1972"/>
        <w:gridCol w:w="1971"/>
        <w:gridCol w:w="1971"/>
        <w:gridCol w:w="1971"/>
      </w:tblGrid>
      <w:tr w:rsidR="00363217" w14:paraId="63F9C87D" w14:textId="77777777">
        <w:trPr>
          <w:tblHeader/>
          <w:jc w:val="center"/>
        </w:trPr>
        <w:tc>
          <w:tcPr>
            <w:tcW w:w="1973" w:type="dxa"/>
            <w:shd w:val="clear" w:color="auto" w:fill="D9EAF7"/>
            <w:vAlign w:val="center"/>
          </w:tcPr>
          <w:p w14:paraId="2AE880F2" w14:textId="77777777" w:rsidR="00363217" w:rsidRDefault="00000000">
            <w:pPr>
              <w:jc w:val="center"/>
            </w:pPr>
            <w:r>
              <w:rPr>
                <w:b/>
                <w:sz w:val="18"/>
              </w:rPr>
              <w:t>Vị trí ghi</w:t>
            </w:r>
          </w:p>
        </w:tc>
        <w:tc>
          <w:tcPr>
            <w:tcW w:w="1973" w:type="dxa"/>
            <w:shd w:val="clear" w:color="auto" w:fill="D9EAF7"/>
            <w:vAlign w:val="center"/>
          </w:tcPr>
          <w:p w14:paraId="34A79FA1" w14:textId="77777777" w:rsidR="00363217" w:rsidRDefault="00000000">
            <w:pPr>
              <w:jc w:val="center"/>
            </w:pPr>
            <w:r>
              <w:rPr>
                <w:b/>
                <w:sz w:val="18"/>
              </w:rPr>
              <w:t>Thông số</w:t>
            </w:r>
          </w:p>
        </w:tc>
        <w:tc>
          <w:tcPr>
            <w:tcW w:w="1973" w:type="dxa"/>
            <w:shd w:val="clear" w:color="auto" w:fill="D9EAF7"/>
            <w:vAlign w:val="center"/>
          </w:tcPr>
          <w:p w14:paraId="1DA3A38E" w14:textId="77777777" w:rsidR="00363217" w:rsidRDefault="00000000">
            <w:pPr>
              <w:jc w:val="center"/>
            </w:pPr>
            <w:r>
              <w:rPr>
                <w:b/>
                <w:sz w:val="18"/>
              </w:rPr>
              <w:t>Trước điều trị</w:t>
            </w:r>
          </w:p>
        </w:tc>
        <w:tc>
          <w:tcPr>
            <w:tcW w:w="1973" w:type="dxa"/>
            <w:shd w:val="clear" w:color="auto" w:fill="D9EAF7"/>
            <w:vAlign w:val="center"/>
          </w:tcPr>
          <w:p w14:paraId="29C63DAD" w14:textId="77777777" w:rsidR="00363217" w:rsidRDefault="00000000">
            <w:pPr>
              <w:jc w:val="center"/>
            </w:pPr>
            <w:r>
              <w:rPr>
                <w:b/>
                <w:sz w:val="18"/>
              </w:rPr>
              <w:t>Sau điều trị</w:t>
            </w:r>
          </w:p>
        </w:tc>
        <w:tc>
          <w:tcPr>
            <w:tcW w:w="1973" w:type="dxa"/>
            <w:shd w:val="clear" w:color="auto" w:fill="D9EAF7"/>
            <w:vAlign w:val="center"/>
          </w:tcPr>
          <w:p w14:paraId="3538ED71" w14:textId="77777777" w:rsidR="00363217" w:rsidRDefault="00000000">
            <w:pPr>
              <w:jc w:val="center"/>
            </w:pPr>
            <w:r>
              <w:rPr>
                <w:b/>
                <w:sz w:val="18"/>
              </w:rPr>
              <w:t>p</w:t>
            </w:r>
          </w:p>
        </w:tc>
      </w:tr>
      <w:tr w:rsidR="00363217" w14:paraId="6DD22C6B" w14:textId="77777777">
        <w:trPr>
          <w:jc w:val="center"/>
        </w:trPr>
        <w:tc>
          <w:tcPr>
            <w:tcW w:w="1973" w:type="dxa"/>
            <w:vAlign w:val="center"/>
          </w:tcPr>
          <w:p w14:paraId="008D4558" w14:textId="77777777" w:rsidR="00363217" w:rsidRDefault="00000000">
            <w:pPr>
              <w:jc w:val="center"/>
            </w:pPr>
            <w:r>
              <w:rPr>
                <w:sz w:val="18"/>
              </w:rPr>
              <w:t>Trán - chũm</w:t>
            </w:r>
          </w:p>
        </w:tc>
        <w:tc>
          <w:tcPr>
            <w:tcW w:w="1973" w:type="dxa"/>
            <w:vAlign w:val="center"/>
          </w:tcPr>
          <w:p w14:paraId="46AA03F4" w14:textId="77777777" w:rsidR="00363217" w:rsidRDefault="00000000">
            <w:pPr>
              <w:jc w:val="center"/>
            </w:pPr>
            <w:r>
              <w:rPr>
                <w:sz w:val="18"/>
              </w:rPr>
              <w:t>Thời gian nhánh lên α (ms)</w:t>
            </w:r>
          </w:p>
        </w:tc>
        <w:tc>
          <w:tcPr>
            <w:tcW w:w="1973" w:type="dxa"/>
            <w:vAlign w:val="center"/>
          </w:tcPr>
          <w:p w14:paraId="03669052" w14:textId="77777777" w:rsidR="00363217" w:rsidRDefault="00000000">
            <w:pPr>
              <w:jc w:val="center"/>
            </w:pPr>
            <w:r>
              <w:rPr>
                <w:sz w:val="18"/>
              </w:rPr>
              <w:t>215,7 ± 17,2</w:t>
            </w:r>
          </w:p>
        </w:tc>
        <w:tc>
          <w:tcPr>
            <w:tcW w:w="1973" w:type="dxa"/>
            <w:vAlign w:val="center"/>
          </w:tcPr>
          <w:p w14:paraId="10BB4F37" w14:textId="77777777" w:rsidR="00363217" w:rsidRDefault="00000000">
            <w:pPr>
              <w:jc w:val="center"/>
            </w:pPr>
            <w:r>
              <w:rPr>
                <w:sz w:val="18"/>
              </w:rPr>
              <w:t>194,1 ± 10,7</w:t>
            </w:r>
          </w:p>
        </w:tc>
        <w:tc>
          <w:tcPr>
            <w:tcW w:w="1973" w:type="dxa"/>
            <w:vAlign w:val="center"/>
          </w:tcPr>
          <w:p w14:paraId="7CDAB802" w14:textId="77777777" w:rsidR="00363217" w:rsidRDefault="00000000">
            <w:pPr>
              <w:jc w:val="center"/>
            </w:pPr>
            <w:r>
              <w:rPr>
                <w:sz w:val="18"/>
              </w:rPr>
              <w:t>&lt;0,01</w:t>
            </w:r>
          </w:p>
        </w:tc>
      </w:tr>
      <w:tr w:rsidR="00363217" w14:paraId="5E250D14" w14:textId="77777777">
        <w:trPr>
          <w:jc w:val="center"/>
        </w:trPr>
        <w:tc>
          <w:tcPr>
            <w:tcW w:w="1973" w:type="dxa"/>
            <w:vAlign w:val="center"/>
          </w:tcPr>
          <w:p w14:paraId="32FF0347" w14:textId="77777777" w:rsidR="00363217" w:rsidRDefault="00000000">
            <w:pPr>
              <w:jc w:val="center"/>
            </w:pPr>
            <w:r>
              <w:rPr>
                <w:sz w:val="18"/>
              </w:rPr>
              <w:t>Trán - chũm</w:t>
            </w:r>
          </w:p>
        </w:tc>
        <w:tc>
          <w:tcPr>
            <w:tcW w:w="1973" w:type="dxa"/>
            <w:vAlign w:val="center"/>
          </w:tcPr>
          <w:p w14:paraId="7C2D7EC0" w14:textId="77777777" w:rsidR="00363217" w:rsidRDefault="00000000">
            <w:pPr>
              <w:jc w:val="center"/>
            </w:pPr>
            <w:r>
              <w:rPr>
                <w:sz w:val="18"/>
              </w:rPr>
              <w:t>Chỉ số α/T (%)</w:t>
            </w:r>
          </w:p>
        </w:tc>
        <w:tc>
          <w:tcPr>
            <w:tcW w:w="1973" w:type="dxa"/>
            <w:vAlign w:val="center"/>
          </w:tcPr>
          <w:p w14:paraId="78648249" w14:textId="77777777" w:rsidR="00363217" w:rsidRDefault="00000000">
            <w:pPr>
              <w:jc w:val="center"/>
            </w:pPr>
            <w:r>
              <w:rPr>
                <w:sz w:val="18"/>
              </w:rPr>
              <w:t>29,0 ± 2,6</w:t>
            </w:r>
          </w:p>
        </w:tc>
        <w:tc>
          <w:tcPr>
            <w:tcW w:w="1973" w:type="dxa"/>
            <w:vAlign w:val="center"/>
          </w:tcPr>
          <w:p w14:paraId="42E711FF" w14:textId="77777777" w:rsidR="00363217" w:rsidRDefault="00000000">
            <w:pPr>
              <w:jc w:val="center"/>
            </w:pPr>
            <w:r>
              <w:rPr>
                <w:sz w:val="18"/>
              </w:rPr>
              <w:t>21,7 ± 2,2</w:t>
            </w:r>
          </w:p>
        </w:tc>
        <w:tc>
          <w:tcPr>
            <w:tcW w:w="1973" w:type="dxa"/>
            <w:vAlign w:val="center"/>
          </w:tcPr>
          <w:p w14:paraId="35AA37A2" w14:textId="77777777" w:rsidR="00363217" w:rsidRDefault="00000000">
            <w:pPr>
              <w:jc w:val="center"/>
            </w:pPr>
            <w:r>
              <w:rPr>
                <w:sz w:val="18"/>
              </w:rPr>
              <w:t>&lt;0,01</w:t>
            </w:r>
          </w:p>
        </w:tc>
      </w:tr>
      <w:tr w:rsidR="00363217" w14:paraId="32192E6A" w14:textId="77777777">
        <w:trPr>
          <w:jc w:val="center"/>
        </w:trPr>
        <w:tc>
          <w:tcPr>
            <w:tcW w:w="1973" w:type="dxa"/>
            <w:vAlign w:val="center"/>
          </w:tcPr>
          <w:p w14:paraId="4E73A031" w14:textId="77777777" w:rsidR="00363217" w:rsidRDefault="00000000">
            <w:pPr>
              <w:jc w:val="center"/>
            </w:pPr>
            <w:r>
              <w:rPr>
                <w:sz w:val="18"/>
              </w:rPr>
              <w:t>Chũm - chẩm</w:t>
            </w:r>
          </w:p>
        </w:tc>
        <w:tc>
          <w:tcPr>
            <w:tcW w:w="1973" w:type="dxa"/>
            <w:vAlign w:val="center"/>
          </w:tcPr>
          <w:p w14:paraId="44D54F2B" w14:textId="77777777" w:rsidR="00363217" w:rsidRDefault="00000000">
            <w:pPr>
              <w:jc w:val="center"/>
            </w:pPr>
            <w:r>
              <w:rPr>
                <w:sz w:val="18"/>
              </w:rPr>
              <w:t>Thời gian nhánh lên α (ms)</w:t>
            </w:r>
          </w:p>
        </w:tc>
        <w:tc>
          <w:tcPr>
            <w:tcW w:w="1973" w:type="dxa"/>
            <w:vAlign w:val="center"/>
          </w:tcPr>
          <w:p w14:paraId="464AF685" w14:textId="77777777" w:rsidR="00363217" w:rsidRDefault="00000000">
            <w:pPr>
              <w:jc w:val="center"/>
            </w:pPr>
            <w:r>
              <w:rPr>
                <w:sz w:val="18"/>
              </w:rPr>
              <w:t>217,9 ± 13,1</w:t>
            </w:r>
          </w:p>
        </w:tc>
        <w:tc>
          <w:tcPr>
            <w:tcW w:w="1973" w:type="dxa"/>
            <w:vAlign w:val="center"/>
          </w:tcPr>
          <w:p w14:paraId="44E0143F" w14:textId="77777777" w:rsidR="00363217" w:rsidRDefault="00000000">
            <w:pPr>
              <w:jc w:val="center"/>
            </w:pPr>
            <w:r>
              <w:rPr>
                <w:sz w:val="18"/>
              </w:rPr>
              <w:t>195,1 ± 6,9</w:t>
            </w:r>
          </w:p>
        </w:tc>
        <w:tc>
          <w:tcPr>
            <w:tcW w:w="1973" w:type="dxa"/>
            <w:vAlign w:val="center"/>
          </w:tcPr>
          <w:p w14:paraId="63759D1C" w14:textId="77777777" w:rsidR="00363217" w:rsidRDefault="00000000">
            <w:pPr>
              <w:jc w:val="center"/>
            </w:pPr>
            <w:r>
              <w:rPr>
                <w:sz w:val="18"/>
              </w:rPr>
              <w:t>&lt;0,01</w:t>
            </w:r>
          </w:p>
        </w:tc>
      </w:tr>
      <w:tr w:rsidR="00363217" w14:paraId="2AA863CB" w14:textId="77777777">
        <w:trPr>
          <w:jc w:val="center"/>
        </w:trPr>
        <w:tc>
          <w:tcPr>
            <w:tcW w:w="1973" w:type="dxa"/>
            <w:vAlign w:val="center"/>
          </w:tcPr>
          <w:p w14:paraId="0B1659EC" w14:textId="77777777" w:rsidR="00363217" w:rsidRDefault="00000000">
            <w:pPr>
              <w:jc w:val="center"/>
            </w:pPr>
            <w:r>
              <w:rPr>
                <w:sz w:val="18"/>
              </w:rPr>
              <w:t>Chũm - chẩm</w:t>
            </w:r>
          </w:p>
        </w:tc>
        <w:tc>
          <w:tcPr>
            <w:tcW w:w="1973" w:type="dxa"/>
            <w:vAlign w:val="center"/>
          </w:tcPr>
          <w:p w14:paraId="73847C29" w14:textId="77777777" w:rsidR="00363217" w:rsidRDefault="00000000">
            <w:pPr>
              <w:jc w:val="center"/>
            </w:pPr>
            <w:r>
              <w:rPr>
                <w:sz w:val="18"/>
              </w:rPr>
              <w:t>Chỉ số α/T (%)</w:t>
            </w:r>
          </w:p>
        </w:tc>
        <w:tc>
          <w:tcPr>
            <w:tcW w:w="1973" w:type="dxa"/>
            <w:vAlign w:val="center"/>
          </w:tcPr>
          <w:p w14:paraId="3C9C3166" w14:textId="77777777" w:rsidR="00363217" w:rsidRDefault="00000000">
            <w:pPr>
              <w:jc w:val="center"/>
            </w:pPr>
            <w:r>
              <w:rPr>
                <w:sz w:val="18"/>
              </w:rPr>
              <w:t>29,3 ± 2,6</w:t>
            </w:r>
          </w:p>
        </w:tc>
        <w:tc>
          <w:tcPr>
            <w:tcW w:w="1973" w:type="dxa"/>
            <w:vAlign w:val="center"/>
          </w:tcPr>
          <w:p w14:paraId="4F1FDD50" w14:textId="77777777" w:rsidR="00363217" w:rsidRDefault="00000000">
            <w:pPr>
              <w:jc w:val="center"/>
            </w:pPr>
            <w:r>
              <w:rPr>
                <w:sz w:val="18"/>
              </w:rPr>
              <w:t>20,9 ± 1,9</w:t>
            </w:r>
          </w:p>
        </w:tc>
        <w:tc>
          <w:tcPr>
            <w:tcW w:w="1973" w:type="dxa"/>
            <w:vAlign w:val="center"/>
          </w:tcPr>
          <w:p w14:paraId="147A15F0" w14:textId="77777777" w:rsidR="00363217" w:rsidRDefault="00000000">
            <w:pPr>
              <w:jc w:val="center"/>
            </w:pPr>
            <w:r>
              <w:rPr>
                <w:sz w:val="18"/>
              </w:rPr>
              <w:t>&lt;0,01</w:t>
            </w:r>
          </w:p>
        </w:tc>
      </w:tr>
    </w:tbl>
    <w:p w14:paraId="190920CA" w14:textId="77777777" w:rsidR="00363217" w:rsidRDefault="00363217"/>
    <w:p w14:paraId="0E3BA826" w14:textId="77777777" w:rsidR="00363217" w:rsidRDefault="00000000">
      <w:pPr>
        <w:spacing w:before="40" w:after="120" w:line="259" w:lineRule="auto"/>
        <w:jc w:val="center"/>
      </w:pPr>
      <w:r>
        <w:rPr>
          <w:i/>
          <w:sz w:val="21"/>
        </w:rPr>
        <w:t>Bảng 4. Thay đổi lưu lượng tuần hoàn não sau điều trị</w:t>
      </w:r>
    </w:p>
    <w:tbl>
      <w:tblPr>
        <w:tblStyle w:val="TableGrid"/>
        <w:tblW w:w="0" w:type="auto"/>
        <w:jc w:val="center"/>
        <w:tblLook w:val="04A0" w:firstRow="1" w:lastRow="0" w:firstColumn="1" w:lastColumn="0" w:noHBand="0" w:noVBand="1"/>
      </w:tblPr>
      <w:tblGrid>
        <w:gridCol w:w="1973"/>
        <w:gridCol w:w="1971"/>
        <w:gridCol w:w="1971"/>
        <w:gridCol w:w="1971"/>
        <w:gridCol w:w="1971"/>
      </w:tblGrid>
      <w:tr w:rsidR="00363217" w14:paraId="4AACD53D" w14:textId="77777777">
        <w:trPr>
          <w:tblHeader/>
          <w:jc w:val="center"/>
        </w:trPr>
        <w:tc>
          <w:tcPr>
            <w:tcW w:w="1973" w:type="dxa"/>
            <w:shd w:val="clear" w:color="auto" w:fill="D9EAF7"/>
            <w:vAlign w:val="center"/>
          </w:tcPr>
          <w:p w14:paraId="21AE6737" w14:textId="77777777" w:rsidR="00363217" w:rsidRDefault="00000000">
            <w:pPr>
              <w:jc w:val="center"/>
            </w:pPr>
            <w:r>
              <w:rPr>
                <w:b/>
                <w:sz w:val="18"/>
              </w:rPr>
              <w:t>Thông số</w:t>
            </w:r>
          </w:p>
        </w:tc>
        <w:tc>
          <w:tcPr>
            <w:tcW w:w="1973" w:type="dxa"/>
            <w:shd w:val="clear" w:color="auto" w:fill="D9EAF7"/>
            <w:vAlign w:val="center"/>
          </w:tcPr>
          <w:p w14:paraId="3ABA5F4E" w14:textId="77777777" w:rsidR="00363217" w:rsidRDefault="00000000">
            <w:pPr>
              <w:jc w:val="center"/>
            </w:pPr>
            <w:r>
              <w:rPr>
                <w:b/>
                <w:sz w:val="18"/>
              </w:rPr>
              <w:t>Vị trí ghi</w:t>
            </w:r>
          </w:p>
        </w:tc>
        <w:tc>
          <w:tcPr>
            <w:tcW w:w="1973" w:type="dxa"/>
            <w:shd w:val="clear" w:color="auto" w:fill="D9EAF7"/>
            <w:vAlign w:val="center"/>
          </w:tcPr>
          <w:p w14:paraId="1AE70144" w14:textId="77777777" w:rsidR="00363217" w:rsidRDefault="00000000">
            <w:pPr>
              <w:jc w:val="center"/>
            </w:pPr>
            <w:r>
              <w:rPr>
                <w:b/>
                <w:sz w:val="18"/>
              </w:rPr>
              <w:t>Trước điều trị</w:t>
            </w:r>
          </w:p>
        </w:tc>
        <w:tc>
          <w:tcPr>
            <w:tcW w:w="1973" w:type="dxa"/>
            <w:shd w:val="clear" w:color="auto" w:fill="D9EAF7"/>
            <w:vAlign w:val="center"/>
          </w:tcPr>
          <w:p w14:paraId="2B283D95" w14:textId="77777777" w:rsidR="00363217" w:rsidRDefault="00000000">
            <w:pPr>
              <w:jc w:val="center"/>
            </w:pPr>
            <w:r>
              <w:rPr>
                <w:b/>
                <w:sz w:val="18"/>
              </w:rPr>
              <w:t>Sau điều trị</w:t>
            </w:r>
          </w:p>
        </w:tc>
        <w:tc>
          <w:tcPr>
            <w:tcW w:w="1973" w:type="dxa"/>
            <w:shd w:val="clear" w:color="auto" w:fill="D9EAF7"/>
            <w:vAlign w:val="center"/>
          </w:tcPr>
          <w:p w14:paraId="41CF5997" w14:textId="77777777" w:rsidR="00363217" w:rsidRDefault="00000000">
            <w:pPr>
              <w:jc w:val="center"/>
            </w:pPr>
            <w:r>
              <w:rPr>
                <w:b/>
                <w:sz w:val="18"/>
              </w:rPr>
              <w:t>p</w:t>
            </w:r>
          </w:p>
        </w:tc>
      </w:tr>
      <w:tr w:rsidR="00363217" w14:paraId="32ED7C0F" w14:textId="77777777">
        <w:trPr>
          <w:jc w:val="center"/>
        </w:trPr>
        <w:tc>
          <w:tcPr>
            <w:tcW w:w="1973" w:type="dxa"/>
            <w:vAlign w:val="center"/>
          </w:tcPr>
          <w:p w14:paraId="637D67C4" w14:textId="77777777" w:rsidR="00363217" w:rsidRDefault="00000000">
            <w:pPr>
              <w:jc w:val="center"/>
            </w:pPr>
            <w:r>
              <w:rPr>
                <w:sz w:val="18"/>
              </w:rPr>
              <w:lastRenderedPageBreak/>
              <w:t>Lưu lượng tuần hoàn não (mL/phút)</w:t>
            </w:r>
          </w:p>
        </w:tc>
        <w:tc>
          <w:tcPr>
            <w:tcW w:w="1973" w:type="dxa"/>
            <w:vAlign w:val="center"/>
          </w:tcPr>
          <w:p w14:paraId="5D02A58A" w14:textId="77777777" w:rsidR="00363217" w:rsidRDefault="00000000">
            <w:pPr>
              <w:jc w:val="center"/>
            </w:pPr>
            <w:r>
              <w:rPr>
                <w:sz w:val="18"/>
              </w:rPr>
              <w:t>Trán - chũm</w:t>
            </w:r>
          </w:p>
        </w:tc>
        <w:tc>
          <w:tcPr>
            <w:tcW w:w="1973" w:type="dxa"/>
            <w:vAlign w:val="center"/>
          </w:tcPr>
          <w:p w14:paraId="49958915" w14:textId="77777777" w:rsidR="00363217" w:rsidRDefault="00000000">
            <w:pPr>
              <w:jc w:val="center"/>
            </w:pPr>
            <w:r>
              <w:rPr>
                <w:sz w:val="18"/>
              </w:rPr>
              <w:t>193,6 ± 10,3</w:t>
            </w:r>
          </w:p>
        </w:tc>
        <w:tc>
          <w:tcPr>
            <w:tcW w:w="1973" w:type="dxa"/>
            <w:vAlign w:val="center"/>
          </w:tcPr>
          <w:p w14:paraId="08B8BE54" w14:textId="77777777" w:rsidR="00363217" w:rsidRDefault="00000000">
            <w:pPr>
              <w:jc w:val="center"/>
            </w:pPr>
            <w:r>
              <w:rPr>
                <w:sz w:val="18"/>
              </w:rPr>
              <w:t>250,0 ± 12,6</w:t>
            </w:r>
          </w:p>
        </w:tc>
        <w:tc>
          <w:tcPr>
            <w:tcW w:w="1973" w:type="dxa"/>
            <w:vAlign w:val="center"/>
          </w:tcPr>
          <w:p w14:paraId="326A4BDF" w14:textId="77777777" w:rsidR="00363217" w:rsidRDefault="00000000">
            <w:pPr>
              <w:jc w:val="center"/>
            </w:pPr>
            <w:r>
              <w:rPr>
                <w:sz w:val="18"/>
              </w:rPr>
              <w:t>&lt;0,01</w:t>
            </w:r>
          </w:p>
        </w:tc>
      </w:tr>
      <w:tr w:rsidR="00363217" w14:paraId="5B6C70D7" w14:textId="77777777">
        <w:trPr>
          <w:jc w:val="center"/>
        </w:trPr>
        <w:tc>
          <w:tcPr>
            <w:tcW w:w="1973" w:type="dxa"/>
            <w:vAlign w:val="center"/>
          </w:tcPr>
          <w:p w14:paraId="5BBD2151" w14:textId="77777777" w:rsidR="00363217" w:rsidRDefault="00000000">
            <w:pPr>
              <w:jc w:val="center"/>
            </w:pPr>
            <w:r>
              <w:rPr>
                <w:sz w:val="18"/>
              </w:rPr>
              <w:t>Lưu lượng tuần hoàn não (mL/phút)</w:t>
            </w:r>
          </w:p>
        </w:tc>
        <w:tc>
          <w:tcPr>
            <w:tcW w:w="1973" w:type="dxa"/>
            <w:vAlign w:val="center"/>
          </w:tcPr>
          <w:p w14:paraId="01B4006A" w14:textId="77777777" w:rsidR="00363217" w:rsidRDefault="00000000">
            <w:pPr>
              <w:jc w:val="center"/>
            </w:pPr>
            <w:r>
              <w:rPr>
                <w:sz w:val="18"/>
              </w:rPr>
              <w:t>Chũm - chẩm</w:t>
            </w:r>
          </w:p>
        </w:tc>
        <w:tc>
          <w:tcPr>
            <w:tcW w:w="1973" w:type="dxa"/>
            <w:vAlign w:val="center"/>
          </w:tcPr>
          <w:p w14:paraId="718089C4" w14:textId="77777777" w:rsidR="00363217" w:rsidRDefault="00000000">
            <w:pPr>
              <w:jc w:val="center"/>
            </w:pPr>
            <w:r>
              <w:rPr>
                <w:sz w:val="18"/>
              </w:rPr>
              <w:t>195,4 ± 18,8</w:t>
            </w:r>
          </w:p>
        </w:tc>
        <w:tc>
          <w:tcPr>
            <w:tcW w:w="1973" w:type="dxa"/>
            <w:vAlign w:val="center"/>
          </w:tcPr>
          <w:p w14:paraId="6B322B4D" w14:textId="77777777" w:rsidR="00363217" w:rsidRDefault="00000000">
            <w:pPr>
              <w:jc w:val="center"/>
            </w:pPr>
            <w:r>
              <w:rPr>
                <w:sz w:val="18"/>
              </w:rPr>
              <w:t>236,6 ± 11,1</w:t>
            </w:r>
          </w:p>
        </w:tc>
        <w:tc>
          <w:tcPr>
            <w:tcW w:w="1973" w:type="dxa"/>
            <w:vAlign w:val="center"/>
          </w:tcPr>
          <w:p w14:paraId="7EB4068E" w14:textId="77777777" w:rsidR="00363217" w:rsidRDefault="00000000">
            <w:pPr>
              <w:jc w:val="center"/>
            </w:pPr>
            <w:r>
              <w:rPr>
                <w:sz w:val="18"/>
              </w:rPr>
              <w:t>&lt;0,01</w:t>
            </w:r>
          </w:p>
        </w:tc>
      </w:tr>
    </w:tbl>
    <w:p w14:paraId="6A31E0AA" w14:textId="77777777" w:rsidR="00363217" w:rsidRDefault="00363217"/>
    <w:p w14:paraId="1684BD91" w14:textId="77777777" w:rsidR="00363217" w:rsidRDefault="00000000">
      <w:pPr>
        <w:pStyle w:val="Heading2"/>
        <w:spacing w:before="160" w:after="100" w:line="252" w:lineRule="auto"/>
      </w:pPr>
      <w:r>
        <w:rPr>
          <w:rFonts w:ascii="Times New Roman" w:eastAsia="Times New Roman" w:hAnsi="Times New Roman"/>
          <w:sz w:val="28"/>
        </w:rPr>
        <w:t>IV. BÀN LUẬN</w:t>
      </w:r>
    </w:p>
    <w:p w14:paraId="7D69150D" w14:textId="77777777" w:rsidR="00363217" w:rsidRDefault="00000000">
      <w:pPr>
        <w:spacing w:after="120" w:line="259" w:lineRule="auto"/>
        <w:jc w:val="both"/>
      </w:pPr>
      <w:r>
        <w:rPr>
          <w:sz w:val="22"/>
        </w:rPr>
        <w:t>Kết quả cho thấy sau 21 ngày, cả hai nhóm đều cải thiện lâm sàng và chỉ số huyết áp; tuy nhiên nhóm phối hợp nhĩ châm có mức cải thiện tốt hơn. Điều này gợi ý nhĩ châm có thể làm tăng hiệu quả của điện châm và thủy châm trong điều trị huyết áp thấp nguyên phát.</w:t>
      </w:r>
    </w:p>
    <w:p w14:paraId="43598876" w14:textId="77777777" w:rsidR="00363217" w:rsidRDefault="00000000">
      <w:pPr>
        <w:spacing w:after="120" w:line="259" w:lineRule="auto"/>
        <w:jc w:val="both"/>
      </w:pPr>
      <w:r>
        <w:rPr>
          <w:sz w:val="22"/>
        </w:rPr>
        <w:t>Đánh giá lưu huyết não đồ ở nhóm nghiên cứu cho thấy thời gian nhánh lên α và chỉ số α/T giảm, trong khi lưu lượng tuần hoàn não tăng sau điều trị. Sự thay đổi này phản ánh cải thiện trương lực, tính đàn hồi mạch máu não và tưới máu não, góp phần lý giải sự giảm triệu chứng mệt mỏi, chóng mặt, choáng váng và đau đầu.</w:t>
      </w:r>
    </w:p>
    <w:p w14:paraId="5CD4F08E" w14:textId="77777777" w:rsidR="00363217" w:rsidRDefault="00000000">
      <w:pPr>
        <w:spacing w:after="120" w:line="259" w:lineRule="auto"/>
        <w:jc w:val="both"/>
      </w:pPr>
      <w:r>
        <w:rPr>
          <w:sz w:val="22"/>
        </w:rPr>
        <w:t>Về cơ chế hiện đại, châm cứu có thể điều hòa hệ thần kinh tự chủ, trung tâm vận mạch và cơ chế thần kinh - thể dịch, từ đó hỗ trợ điều chỉnh huyết áp và cải thiện tưới máu não. Theo y học cổ truyền, phác đồ có tác dụng ích khí, ôn dương, điều hòa khí huyết, thăng thanh dương, phù hợp với bệnh cơ của chứng huyễn vựng do dương khí bất túc.</w:t>
      </w:r>
    </w:p>
    <w:p w14:paraId="701D61AF" w14:textId="77777777" w:rsidR="00363217" w:rsidRDefault="00000000">
      <w:pPr>
        <w:spacing w:after="120" w:line="259" w:lineRule="auto"/>
        <w:jc w:val="both"/>
      </w:pPr>
      <w:r>
        <w:rPr>
          <w:sz w:val="22"/>
        </w:rPr>
        <w:t>Trong quá trình nghiên cứu không ghi nhận biến cố bất lợi nghiêm trọng. Đây là ưu điểm của một phác đồ có thể áp dụng lặp lại, dung nạp tốt và có tính chấp nhận cao trên lâm sàng.</w:t>
      </w:r>
    </w:p>
    <w:p w14:paraId="32395835" w14:textId="77777777" w:rsidR="00363217" w:rsidRDefault="00000000">
      <w:pPr>
        <w:pStyle w:val="Heading2"/>
        <w:spacing w:before="160" w:after="100" w:line="252" w:lineRule="auto"/>
      </w:pPr>
      <w:r>
        <w:rPr>
          <w:rFonts w:ascii="Times New Roman" w:eastAsia="Times New Roman" w:hAnsi="Times New Roman"/>
          <w:sz w:val="28"/>
        </w:rPr>
        <w:t>V. KẾT LUẬN</w:t>
      </w:r>
    </w:p>
    <w:p w14:paraId="5CF9B6CE" w14:textId="77777777" w:rsidR="00363217" w:rsidRDefault="00000000">
      <w:pPr>
        <w:spacing w:after="120" w:line="259" w:lineRule="auto"/>
        <w:jc w:val="both"/>
      </w:pPr>
      <w:r>
        <w:rPr>
          <w:sz w:val="22"/>
        </w:rPr>
        <w:t>Điện châm, thủy châm phối hợp nhĩ châm có hiệu quả trong điều trị huyết áp thấp nguyên phát. Sau 21 ngày, nhóm nghiên cứu cải thiện tốt hơn nhóm đối chứng về một số triệu chứng lâm sàng và mức tăng huyết áp tâm thu, huyết áp tâm trương, huyết áp trung bình. Các chỉ số lưu huyết não đồ ở nhóm nghiên cứu thay đổi theo hướng thuận lợi. Cần có thêm nghiên cứu với cỡ mẫu lớn hơn và thời gian theo dõi dài hơn để khẳng định hiệu quả của phác đồ.</w:t>
      </w:r>
    </w:p>
    <w:p w14:paraId="72E6D699" w14:textId="77777777" w:rsidR="00363217" w:rsidRDefault="00000000">
      <w:pPr>
        <w:pStyle w:val="Heading2"/>
        <w:spacing w:before="160" w:after="100" w:line="252" w:lineRule="auto"/>
      </w:pPr>
      <w:r>
        <w:rPr>
          <w:rFonts w:ascii="Times New Roman" w:eastAsia="Times New Roman" w:hAnsi="Times New Roman"/>
          <w:sz w:val="28"/>
        </w:rPr>
        <w:t>TÀI LIỆU THAM KHẢO</w:t>
      </w:r>
    </w:p>
    <w:p w14:paraId="1CC39CA7" w14:textId="77777777" w:rsidR="00363217" w:rsidRDefault="00000000">
      <w:pPr>
        <w:spacing w:after="120" w:line="259" w:lineRule="auto"/>
        <w:jc w:val="both"/>
      </w:pPr>
      <w:r>
        <w:rPr>
          <w:sz w:val="22"/>
        </w:rPr>
        <w:t>[1] Bộ Y tế. Quyết định số 792/QĐ-BYT ngày 12/3/2013 ban hành Hướng dẫn quy trình kỹ thuật khám bệnh, chữa bệnh chuyên ngành Châm cứu.</w:t>
      </w:r>
    </w:p>
    <w:p w14:paraId="175D69E5" w14:textId="77777777" w:rsidR="00363217" w:rsidRDefault="00000000">
      <w:pPr>
        <w:spacing w:after="120" w:line="259" w:lineRule="auto"/>
        <w:jc w:val="both"/>
      </w:pPr>
      <w:r>
        <w:rPr>
          <w:sz w:val="22"/>
        </w:rPr>
        <w:t>[2] Parati G, Di Rienzo M, Coruzzi P, Castiglioni P. Chronic hypotension and modulation of autonomic cardiovascular regulation. Hypertens Res. 2009;32(10):931-933.</w:t>
      </w:r>
    </w:p>
    <w:p w14:paraId="75B424A5" w14:textId="77777777" w:rsidR="00363217" w:rsidRDefault="00000000">
      <w:pPr>
        <w:spacing w:after="120" w:line="259" w:lineRule="auto"/>
        <w:jc w:val="both"/>
      </w:pPr>
      <w:r>
        <w:rPr>
          <w:sz w:val="22"/>
        </w:rPr>
        <w:t>[3] World Health Organization. Acupuncture: Review and Analysis of Reports on Controlled Clinical Trials. Geneva: WHO; 2003.</w:t>
      </w:r>
    </w:p>
    <w:p w14:paraId="1AEEBF76" w14:textId="77777777" w:rsidR="00363217" w:rsidRDefault="00000000">
      <w:pPr>
        <w:spacing w:after="120" w:line="259" w:lineRule="auto"/>
        <w:jc w:val="both"/>
      </w:pPr>
      <w:r>
        <w:rPr>
          <w:sz w:val="22"/>
        </w:rPr>
        <w:t>[4] Longhurst JC. Acupuncture regulation of blood pressure: two decades of research. Int Rev Neurobiol. 2013;111:257-271.</w:t>
      </w:r>
    </w:p>
    <w:p w14:paraId="5433CC89" w14:textId="77777777" w:rsidR="00363217" w:rsidRDefault="00000000">
      <w:pPr>
        <w:spacing w:after="120" w:line="259" w:lineRule="auto"/>
        <w:jc w:val="both"/>
      </w:pPr>
      <w:r>
        <w:rPr>
          <w:sz w:val="22"/>
        </w:rPr>
        <w:t>[5] Kang X, Xia Y. Acupuncture therapy for hypertension and hypotension. In: Acupuncture Therapy for Neurological Diseases. Springer; 2010.</w:t>
      </w:r>
    </w:p>
    <w:p w14:paraId="623A8639" w14:textId="77777777" w:rsidR="00363217" w:rsidRDefault="00000000">
      <w:pPr>
        <w:spacing w:after="120" w:line="259" w:lineRule="auto"/>
        <w:jc w:val="both"/>
      </w:pPr>
      <w:r>
        <w:rPr>
          <w:sz w:val="22"/>
        </w:rPr>
        <w:t>[6] Li P. Acupuncture treatment for low blood pressure and shock. J Altern Complement Integr Med. 2018;4:047.</w:t>
      </w:r>
    </w:p>
    <w:p w14:paraId="7A3C2C78" w14:textId="77777777" w:rsidR="00363217" w:rsidRDefault="00000000">
      <w:pPr>
        <w:spacing w:after="120" w:line="259" w:lineRule="auto"/>
        <w:jc w:val="both"/>
      </w:pPr>
      <w:r>
        <w:rPr>
          <w:sz w:val="22"/>
        </w:rPr>
        <w:t>[7] Guo JS. Clinical observation of 150 cases of primary hypotension treated by vaccaria seeds pressed on ear points. Chinese Acupuncture &amp; Moxibustion. 1992;12(3):155-156.</w:t>
      </w:r>
    </w:p>
    <w:p w14:paraId="7182E9C8" w14:textId="77777777" w:rsidR="00363217" w:rsidRDefault="00000000">
      <w:pPr>
        <w:spacing w:after="120" w:line="259" w:lineRule="auto"/>
        <w:jc w:val="both"/>
      </w:pPr>
      <w:r>
        <w:rPr>
          <w:sz w:val="22"/>
        </w:rPr>
        <w:t>[8] Bộ Y tế. Hạ huyết áp. Hướng dẫn chẩn đoán và điều trị bệnh tim mạch. NXB Y học; 2015:225-227.</w:t>
      </w:r>
    </w:p>
    <w:p w14:paraId="464F96F7" w14:textId="77777777" w:rsidR="00363217" w:rsidRDefault="00000000">
      <w:pPr>
        <w:spacing w:after="120" w:line="259" w:lineRule="auto"/>
        <w:jc w:val="both"/>
      </w:pPr>
      <w:r>
        <w:rPr>
          <w:sz w:val="22"/>
        </w:rPr>
        <w:t>[9] Khoa Y học cổ truyền, Trường Đại học Y Hà Nội. Nội khoa Y học cổ truyền. NXB Y học; 2017:37-41.</w:t>
      </w:r>
    </w:p>
    <w:p w14:paraId="765F5E90" w14:textId="77777777" w:rsidR="00363217" w:rsidRDefault="00000000">
      <w:pPr>
        <w:spacing w:after="120" w:line="259" w:lineRule="auto"/>
        <w:jc w:val="both"/>
      </w:pPr>
      <w:r>
        <w:rPr>
          <w:sz w:val="22"/>
        </w:rPr>
        <w:t>[10] Đào Phong Tân. Lưu huyết não đồ trong huyết áp thấp. Y học thực hành. 1994;(307):8-11.</w:t>
      </w:r>
    </w:p>
    <w:p w14:paraId="43BBBC8A" w14:textId="77777777" w:rsidR="00363217" w:rsidRDefault="00000000">
      <w:r>
        <w:lastRenderedPageBreak/>
        <w:br w:type="page"/>
      </w:r>
    </w:p>
    <w:p w14:paraId="143CC823" w14:textId="77777777" w:rsidR="00363217" w:rsidRDefault="00000000">
      <w:pPr>
        <w:pStyle w:val="Heading1"/>
        <w:spacing w:before="200" w:after="100" w:line="252" w:lineRule="auto"/>
      </w:pPr>
      <w:r>
        <w:rPr>
          <w:rFonts w:ascii="Times New Roman" w:eastAsia="Times New Roman" w:hAnsi="Times New Roman"/>
          <w:sz w:val="32"/>
        </w:rPr>
        <w:lastRenderedPageBreak/>
        <w:t>3. Đánh giá hiệu quả điện châm kết hợp thủy châm trong điều trị bệnh trào ngược dạ dày - thực quản</w:t>
      </w:r>
    </w:p>
    <w:p w14:paraId="7AD69D8F" w14:textId="77777777" w:rsidR="00363217" w:rsidRDefault="00000000">
      <w:pPr>
        <w:spacing w:after="120" w:line="259" w:lineRule="auto"/>
        <w:jc w:val="center"/>
      </w:pPr>
      <w:r>
        <w:rPr>
          <w:i/>
          <w:sz w:val="22"/>
        </w:rPr>
        <w:t>Evaluating the Effectiveness of Electroacupuncture Combined with Injection Therapy in the Treatment of Gastroesophageal Reflux Disease</w:t>
      </w:r>
    </w:p>
    <w:p w14:paraId="166775A8" w14:textId="77777777" w:rsidR="00363217" w:rsidRDefault="00000000">
      <w:pPr>
        <w:spacing w:after="120" w:line="259" w:lineRule="auto"/>
        <w:jc w:val="center"/>
      </w:pPr>
      <w:r>
        <w:rPr>
          <w:i/>
          <w:sz w:val="22"/>
        </w:rPr>
        <w:t>TRAN Van-Thanh; NGHIEM Huu-Thanh; TRAN Phuong-Dong; NGUYEN Khac-Ninh; DANG Hong-Quan; NGUYEN Thi-Ngoc-Linh</w:t>
      </w:r>
    </w:p>
    <w:p w14:paraId="1A196781" w14:textId="77777777" w:rsidR="00363217" w:rsidRDefault="00000000">
      <w:pPr>
        <w:spacing w:line="259" w:lineRule="auto"/>
        <w:jc w:val="center"/>
      </w:pPr>
      <w:r>
        <w:rPr>
          <w:i/>
          <w:sz w:val="22"/>
        </w:rPr>
        <w:t>Bệnh viện Châm cứu Trung ương</w:t>
      </w:r>
    </w:p>
    <w:p w14:paraId="5BA47F8D" w14:textId="77777777" w:rsidR="00363217" w:rsidRDefault="00000000">
      <w:pPr>
        <w:spacing w:after="120" w:line="259" w:lineRule="auto"/>
      </w:pPr>
      <w:r>
        <w:rPr>
          <w:i/>
          <w:sz w:val="21"/>
        </w:rPr>
        <w:t>Từ khóa: trào ngược dạ dày - thực quản; điện châm; thủy châm; GERD-Q</w:t>
      </w:r>
    </w:p>
    <w:p w14:paraId="50BE2D32" w14:textId="77777777" w:rsidR="00363217" w:rsidRDefault="00000000">
      <w:pPr>
        <w:pStyle w:val="Heading2"/>
        <w:spacing w:before="160" w:after="100" w:line="252" w:lineRule="auto"/>
      </w:pPr>
      <w:r>
        <w:rPr>
          <w:rFonts w:ascii="Times New Roman" w:eastAsia="Times New Roman" w:hAnsi="Times New Roman"/>
          <w:sz w:val="28"/>
        </w:rPr>
        <w:t>TÓM TẮT</w:t>
      </w:r>
    </w:p>
    <w:p w14:paraId="2AD8C35D" w14:textId="77777777" w:rsidR="00363217" w:rsidRDefault="00000000">
      <w:pPr>
        <w:spacing w:after="120" w:line="259" w:lineRule="auto"/>
        <w:jc w:val="both"/>
      </w:pPr>
      <w:r>
        <w:rPr>
          <w:sz w:val="22"/>
        </w:rPr>
        <w:t>Mục tiêu: (1) Đánh giá tác dụng điều trị của điện châm kết hợp thủy châm đối với bệnh trào ngược dạ dày - thực quản thể Can khí phạm vị; (2) Mô tả một số yếu tố liên quan đến kết quả điều trị.</w:t>
      </w:r>
    </w:p>
    <w:p w14:paraId="58CB8559" w14:textId="77777777" w:rsidR="00363217" w:rsidRDefault="00000000">
      <w:pPr>
        <w:spacing w:after="120" w:line="259" w:lineRule="auto"/>
        <w:jc w:val="both"/>
      </w:pPr>
      <w:r>
        <w:rPr>
          <w:sz w:val="22"/>
        </w:rPr>
        <w:t>Đối tượng và phương pháp: Nghiên cứu can thiệp lâm sàng có đối chứng, so sánh trước - sau điều trị và so sánh với nhóm đối chứng. Nghiên cứu thực hiện trên 60 người bệnh được chẩn đoán GERD thể Can khí phạm vị tại Bệnh viện Châm cứu Trung ương từ tháng 4/2024 đến tháng 10/2024. Nhóm nghiên cứu gồm 30 người bệnh điều trị bằng điện châm kết hợp thủy châm vitamin nhóm B; nhóm đối chứng gồm 30 người bệnh dùng Pantoprazole 40 mg/ngày. Liệu trình 30 ngày.</w:t>
      </w:r>
    </w:p>
    <w:p w14:paraId="12C79AE0" w14:textId="77777777" w:rsidR="00363217" w:rsidRDefault="00000000">
      <w:pPr>
        <w:spacing w:after="120" w:line="259" w:lineRule="auto"/>
        <w:jc w:val="both"/>
      </w:pPr>
      <w:r>
        <w:rPr>
          <w:sz w:val="22"/>
        </w:rPr>
        <w:t>Kết quả: Điểm GERD-Q trung bình ở nhóm nghiên cứu giảm từ 11,17 ± 2,22 xuống 7,07 ± 1,26 điểm; nhóm đối chứng giảm từ 11,00 ± 1,52 xuống 7,57 ± 1,11 điểm. Sự cải thiện trong từng nhóm có ý nghĩa thống kê, nhưng khác biệt giữa hai nhóm không có ý nghĩa thống kê (p &gt; 0,05).</w:t>
      </w:r>
    </w:p>
    <w:p w14:paraId="0E8D3A4D" w14:textId="77777777" w:rsidR="00363217" w:rsidRDefault="00000000">
      <w:pPr>
        <w:spacing w:after="120" w:line="259" w:lineRule="auto"/>
        <w:jc w:val="both"/>
      </w:pPr>
      <w:r>
        <w:rPr>
          <w:sz w:val="22"/>
        </w:rPr>
        <w:t>Kết luận: Điện châm kết hợp thủy châm vitamin B complex ở người bệnh GERD thể Can khí phạm vị có hiệu quả cải thiện triệu chứng tương đương Pantoprazole 40 mg/ngày. Các yếu tố tiền sử dùng PPI, rượu, thuốc lá, NSAID, BMI cao và vòng bụng trên chuẩn xuất hiện đáng kể nhưng chưa cho thấy liên quan có ý nghĩa với hiệu quả điều trị theo thay đổi GERD-Q.</w:t>
      </w:r>
    </w:p>
    <w:p w14:paraId="5B0254EB" w14:textId="77777777" w:rsidR="00363217" w:rsidRDefault="00000000">
      <w:pPr>
        <w:pStyle w:val="Heading2"/>
        <w:spacing w:before="160" w:after="100" w:line="252" w:lineRule="auto"/>
      </w:pPr>
      <w:r>
        <w:rPr>
          <w:rFonts w:ascii="Times New Roman" w:eastAsia="Times New Roman" w:hAnsi="Times New Roman"/>
          <w:sz w:val="28"/>
        </w:rPr>
        <w:t>I. ĐẶT VẤN ĐỀ</w:t>
      </w:r>
    </w:p>
    <w:p w14:paraId="03809703" w14:textId="77777777" w:rsidR="00363217" w:rsidRDefault="00000000">
      <w:pPr>
        <w:spacing w:after="120" w:line="259" w:lineRule="auto"/>
        <w:jc w:val="both"/>
      </w:pPr>
      <w:r>
        <w:rPr>
          <w:sz w:val="22"/>
        </w:rPr>
        <w:t>Bệnh trào ngược dạ dày - thực quản là tình trạng các chất trong dạ dày trào ngược lên thực quản từng lúc hoặc thường xuyên, gây triệu chứng khó chịu và/hoặc biến chứng. Tỷ lệ mắc GERD ước tính dao động rộng giữa các khu vực trên thế giới. Tại miền Nam Việt Nam, một nghiên cứu ghi nhận 26,2% người bệnh có triệu chứng đường tiêu hóa trên được chẩn đoán GERD.</w:t>
      </w:r>
    </w:p>
    <w:p w14:paraId="772E072F" w14:textId="77777777" w:rsidR="00363217" w:rsidRDefault="00000000">
      <w:pPr>
        <w:spacing w:after="120" w:line="259" w:lineRule="auto"/>
        <w:jc w:val="both"/>
      </w:pPr>
      <w:r>
        <w:rPr>
          <w:sz w:val="22"/>
        </w:rPr>
        <w:t>Điều trị GERD theo y học hiện đại chủ yếu gồm thay đổi lối sống, dùng thuốc ức chế tiết acid, đặc biệt là PPI, hoặc phẫu thuật khi điều trị nội khoa thất bại. Tuy nhiên, một tỷ lệ đáng kể người bệnh vẫn còn triệu chứng dù đã dùng PPI liều cao hoặc kéo dài, đồng thời việc dùng PPI lâu dài có thể gặp các tác dụng không mong muốn.</w:t>
      </w:r>
    </w:p>
    <w:p w14:paraId="3BD67FA6" w14:textId="77777777" w:rsidR="00363217" w:rsidRDefault="00000000">
      <w:pPr>
        <w:spacing w:after="120" w:line="259" w:lineRule="auto"/>
        <w:jc w:val="both"/>
      </w:pPr>
      <w:r>
        <w:rPr>
          <w:sz w:val="22"/>
        </w:rPr>
        <w:t>Điện châm kết hợp thủy châm vitamin nhóm B đã được ứng dụng trong điều trị GERD trên lâm sàng. Nghiên cứu này được thực hiện nhằm đánh giá hiệu quả của phương pháp và mô tả một số yếu tố liên quan đến kết quả điều trị.</w:t>
      </w:r>
    </w:p>
    <w:p w14:paraId="2EEBDA99" w14:textId="77777777" w:rsidR="00363217" w:rsidRDefault="00000000">
      <w:pPr>
        <w:pStyle w:val="Heading2"/>
        <w:spacing w:before="160" w:after="100" w:line="252" w:lineRule="auto"/>
      </w:pPr>
      <w:r>
        <w:rPr>
          <w:rFonts w:ascii="Times New Roman" w:eastAsia="Times New Roman" w:hAnsi="Times New Roman"/>
          <w:sz w:val="28"/>
        </w:rPr>
        <w:t>II. ĐỐI TƯỢNG VÀ PHƯƠNG PHÁP</w:t>
      </w:r>
    </w:p>
    <w:p w14:paraId="292DEA83" w14:textId="77777777" w:rsidR="00363217" w:rsidRDefault="00000000">
      <w:pPr>
        <w:spacing w:after="120" w:line="259" w:lineRule="auto"/>
        <w:jc w:val="both"/>
      </w:pPr>
      <w:r>
        <w:rPr>
          <w:sz w:val="22"/>
        </w:rPr>
        <w:t>Tiêu chuẩn chọn bệnh: người bệnh tự nguyện tham gia, từ 18 tuổi trở lên, được chẩn đoán GERD theo tiêu chuẩn Rome III (2006), có triệu chứng điển hình ợ nóng, trào ngược acid kéo dài ít nhất 12 tuần trong 6 tháng, tần suất ≥ 1 lần/tuần; điểm GERD-Q ≥ 8 và thuộc thể Can khí phạm vị theo y học cổ truyền.</w:t>
      </w:r>
    </w:p>
    <w:p w14:paraId="618A6FA4" w14:textId="77777777" w:rsidR="00363217" w:rsidRDefault="00000000">
      <w:pPr>
        <w:spacing w:after="120" w:line="259" w:lineRule="auto"/>
        <w:jc w:val="both"/>
      </w:pPr>
      <w:r>
        <w:rPr>
          <w:sz w:val="22"/>
        </w:rPr>
        <w:t>Tiêu chuẩn loại trừ: có bệnh lý thực quản khác như hẹp thực quản, u thực quản, Barrett; nội soi viêm thực quản độ C hoặc D theo Los Angeles; đã dùng PPI trong 2 tuần gần đây; phụ nữ có thai hoặc cho con bú.</w:t>
      </w:r>
    </w:p>
    <w:p w14:paraId="16E9CE6E" w14:textId="77777777" w:rsidR="00363217" w:rsidRDefault="00000000">
      <w:pPr>
        <w:spacing w:after="120" w:line="259" w:lineRule="auto"/>
        <w:jc w:val="both"/>
      </w:pPr>
      <w:r>
        <w:rPr>
          <w:sz w:val="22"/>
        </w:rPr>
        <w:lastRenderedPageBreak/>
        <w:t>Thiết kế: nghiên cứu can thiệp lâm sàng có đối chứng, so sánh trước - sau điều trị và so sánh với nhóm chứng. Cỡ mẫu thuận tiện 60 người bệnh, chia thành 2 nhóm tương đồng về tuổi, giới, thời gian mắc bệnh và điểm GERD-Q.</w:t>
      </w:r>
    </w:p>
    <w:p w14:paraId="22A1225C" w14:textId="77777777" w:rsidR="00363217" w:rsidRDefault="00000000">
      <w:pPr>
        <w:spacing w:after="120" w:line="259" w:lineRule="auto"/>
        <w:jc w:val="both"/>
      </w:pPr>
      <w:r>
        <w:rPr>
          <w:sz w:val="22"/>
        </w:rPr>
        <w:t>Công thức huyệt được xây dựng trên cơ sở tác dụng huyệt, kinh nghiệm điều trị tại Bệnh viện Châm cứu Trung ương và các nghiên cứu trước đó. Các huyệt tả tại chỗ gồm Cự khuyết (CV14), Trung quản (CV12), Chương môn (LR13), Kỳ môn (LR14), Thiên khu (ST25), Thiên đột (CV22), Nhân nghênh (ST9). Các huyệt tả toàn thân gồm Âm lăng tuyền (SP9), Lương khâu (ST34), Can du (BL18), Thái xung (LR3). Các huyệt bổ gồm Tỳ du (BL20), Tam âm giao (SP6), Túc tam lý (ST36), Nội quan (PC6), Thái bạch (SP3).</w:t>
      </w:r>
    </w:p>
    <w:p w14:paraId="1AAFF971" w14:textId="77777777" w:rsidR="00363217" w:rsidRDefault="00000000">
      <w:pPr>
        <w:spacing w:after="120" w:line="259" w:lineRule="auto"/>
        <w:jc w:val="both"/>
      </w:pPr>
      <w:r>
        <w:rPr>
          <w:sz w:val="22"/>
        </w:rPr>
        <w:t>Nhóm nghiên cứu: điện châm 30 phút/lần/ngày kết hợp thủy châm vitamin B complex 1 lần/ngày trong 30 ngày. Nhóm đối chứng: uống Axitan/Pantoprazole 40 mg, 1 viên/ngày trước ăn sáng 30 phút trong 30 ngày.</w:t>
      </w:r>
    </w:p>
    <w:p w14:paraId="6C012B9B" w14:textId="77777777" w:rsidR="00363217" w:rsidRDefault="00000000">
      <w:pPr>
        <w:spacing w:after="120" w:line="259" w:lineRule="auto"/>
        <w:jc w:val="both"/>
      </w:pPr>
      <w:r>
        <w:rPr>
          <w:sz w:val="22"/>
        </w:rPr>
        <w:t>Đánh giá tại D0, D15, D30 gồm triệu chứng y học cổ truyền thể Can khí uất, tổng điểm GERD-Q và các yếu tố liên quan như tiền sử dùng PPI, rượu, thuốc lá, NSAID, BMI và vòng bụng. Số liệu xử lý bằng SPSS 20.0.</w:t>
      </w:r>
    </w:p>
    <w:p w14:paraId="03F2C50F" w14:textId="77777777" w:rsidR="00363217" w:rsidRDefault="00000000">
      <w:pPr>
        <w:pStyle w:val="Heading2"/>
        <w:spacing w:before="160" w:after="100" w:line="252" w:lineRule="auto"/>
      </w:pPr>
      <w:r>
        <w:rPr>
          <w:rFonts w:ascii="Times New Roman" w:eastAsia="Times New Roman" w:hAnsi="Times New Roman"/>
          <w:sz w:val="28"/>
        </w:rPr>
        <w:t>III. KẾT QUẢ</w:t>
      </w:r>
    </w:p>
    <w:p w14:paraId="137E8B92" w14:textId="77777777" w:rsidR="00363217" w:rsidRDefault="00000000">
      <w:pPr>
        <w:spacing w:after="120" w:line="259" w:lineRule="auto"/>
        <w:jc w:val="both"/>
      </w:pPr>
      <w:r>
        <w:rPr>
          <w:sz w:val="22"/>
        </w:rPr>
        <w:t>Tổng điểm GERD-Q giảm có ý nghĩa thống kê ở cả nhóm nghiên cứu và nhóm đối chứng sau điều trị. Mức giảm giữa hai nhóm không khác biệt có ý nghĩa thống kê.</w:t>
      </w:r>
    </w:p>
    <w:p w14:paraId="78BD1F93" w14:textId="77777777" w:rsidR="00363217" w:rsidRDefault="00000000">
      <w:pPr>
        <w:spacing w:before="40" w:after="120" w:line="259" w:lineRule="auto"/>
        <w:jc w:val="center"/>
      </w:pPr>
      <w:r>
        <w:rPr>
          <w:i/>
          <w:sz w:val="21"/>
        </w:rPr>
        <w:t>Bảng 1. Thay đổi điểm GERD-Q trung bình trước và sau điều trị</w:t>
      </w:r>
    </w:p>
    <w:tbl>
      <w:tblPr>
        <w:tblStyle w:val="TableGrid"/>
        <w:tblW w:w="0" w:type="auto"/>
        <w:jc w:val="center"/>
        <w:tblLook w:val="04A0" w:firstRow="1" w:lastRow="0" w:firstColumn="1" w:lastColumn="0" w:noHBand="0" w:noVBand="1"/>
      </w:tblPr>
      <w:tblGrid>
        <w:gridCol w:w="1233"/>
        <w:gridCol w:w="1232"/>
        <w:gridCol w:w="1232"/>
        <w:gridCol w:w="1232"/>
        <w:gridCol w:w="1232"/>
        <w:gridCol w:w="1232"/>
        <w:gridCol w:w="1232"/>
        <w:gridCol w:w="1232"/>
      </w:tblGrid>
      <w:tr w:rsidR="00363217" w14:paraId="1BFE81AC" w14:textId="77777777">
        <w:trPr>
          <w:tblHeader/>
          <w:jc w:val="center"/>
        </w:trPr>
        <w:tc>
          <w:tcPr>
            <w:tcW w:w="1233" w:type="dxa"/>
            <w:shd w:val="clear" w:color="auto" w:fill="D9EAF7"/>
            <w:vAlign w:val="center"/>
          </w:tcPr>
          <w:p w14:paraId="0A714BCF" w14:textId="77777777" w:rsidR="00363217" w:rsidRDefault="00000000">
            <w:pPr>
              <w:jc w:val="center"/>
            </w:pPr>
            <w:r>
              <w:rPr>
                <w:b/>
                <w:sz w:val="14"/>
              </w:rPr>
              <w:t>Chỉ số</w:t>
            </w:r>
          </w:p>
        </w:tc>
        <w:tc>
          <w:tcPr>
            <w:tcW w:w="1233" w:type="dxa"/>
            <w:shd w:val="clear" w:color="auto" w:fill="D9EAF7"/>
            <w:vAlign w:val="center"/>
          </w:tcPr>
          <w:p w14:paraId="3775EBFD" w14:textId="77777777" w:rsidR="00363217" w:rsidRDefault="00000000">
            <w:pPr>
              <w:jc w:val="center"/>
            </w:pPr>
            <w:r>
              <w:rPr>
                <w:b/>
                <w:sz w:val="14"/>
              </w:rPr>
              <w:t>Nghiên cứu D0</w:t>
            </w:r>
          </w:p>
        </w:tc>
        <w:tc>
          <w:tcPr>
            <w:tcW w:w="1233" w:type="dxa"/>
            <w:shd w:val="clear" w:color="auto" w:fill="D9EAF7"/>
            <w:vAlign w:val="center"/>
          </w:tcPr>
          <w:p w14:paraId="41EB0DB2" w14:textId="77777777" w:rsidR="00363217" w:rsidRDefault="00000000">
            <w:pPr>
              <w:jc w:val="center"/>
            </w:pPr>
            <w:r>
              <w:rPr>
                <w:b/>
                <w:sz w:val="14"/>
              </w:rPr>
              <w:t>Nghiên cứu D15</w:t>
            </w:r>
          </w:p>
        </w:tc>
        <w:tc>
          <w:tcPr>
            <w:tcW w:w="1233" w:type="dxa"/>
            <w:shd w:val="clear" w:color="auto" w:fill="D9EAF7"/>
            <w:vAlign w:val="center"/>
          </w:tcPr>
          <w:p w14:paraId="717935C2" w14:textId="77777777" w:rsidR="00363217" w:rsidRDefault="00000000">
            <w:pPr>
              <w:jc w:val="center"/>
            </w:pPr>
            <w:r>
              <w:rPr>
                <w:b/>
                <w:sz w:val="14"/>
              </w:rPr>
              <w:t>Nghiên cứu D30</w:t>
            </w:r>
          </w:p>
        </w:tc>
        <w:tc>
          <w:tcPr>
            <w:tcW w:w="1233" w:type="dxa"/>
            <w:shd w:val="clear" w:color="auto" w:fill="D9EAF7"/>
            <w:vAlign w:val="center"/>
          </w:tcPr>
          <w:p w14:paraId="52105A59" w14:textId="77777777" w:rsidR="00363217" w:rsidRDefault="00000000">
            <w:pPr>
              <w:jc w:val="center"/>
            </w:pPr>
            <w:r>
              <w:rPr>
                <w:b/>
                <w:sz w:val="14"/>
              </w:rPr>
              <w:t>Đối chứng D0</w:t>
            </w:r>
          </w:p>
        </w:tc>
        <w:tc>
          <w:tcPr>
            <w:tcW w:w="1233" w:type="dxa"/>
            <w:shd w:val="clear" w:color="auto" w:fill="D9EAF7"/>
            <w:vAlign w:val="center"/>
          </w:tcPr>
          <w:p w14:paraId="5866E05F" w14:textId="77777777" w:rsidR="00363217" w:rsidRDefault="00000000">
            <w:pPr>
              <w:jc w:val="center"/>
            </w:pPr>
            <w:r>
              <w:rPr>
                <w:b/>
                <w:sz w:val="14"/>
              </w:rPr>
              <w:t>Đối chứng D15</w:t>
            </w:r>
          </w:p>
        </w:tc>
        <w:tc>
          <w:tcPr>
            <w:tcW w:w="1233" w:type="dxa"/>
            <w:shd w:val="clear" w:color="auto" w:fill="D9EAF7"/>
            <w:vAlign w:val="center"/>
          </w:tcPr>
          <w:p w14:paraId="7DBA86C2" w14:textId="77777777" w:rsidR="00363217" w:rsidRDefault="00000000">
            <w:pPr>
              <w:jc w:val="center"/>
            </w:pPr>
            <w:r>
              <w:rPr>
                <w:b/>
                <w:sz w:val="14"/>
              </w:rPr>
              <w:t>Đối chứng D30</w:t>
            </w:r>
          </w:p>
        </w:tc>
        <w:tc>
          <w:tcPr>
            <w:tcW w:w="1233" w:type="dxa"/>
            <w:shd w:val="clear" w:color="auto" w:fill="D9EAF7"/>
            <w:vAlign w:val="center"/>
          </w:tcPr>
          <w:p w14:paraId="77D0B00B" w14:textId="77777777" w:rsidR="00363217" w:rsidRDefault="00000000">
            <w:pPr>
              <w:jc w:val="center"/>
            </w:pPr>
            <w:r>
              <w:rPr>
                <w:b/>
                <w:sz w:val="14"/>
              </w:rPr>
              <w:t>p giữa nhóm</w:t>
            </w:r>
          </w:p>
        </w:tc>
      </w:tr>
      <w:tr w:rsidR="00363217" w14:paraId="32754F51" w14:textId="77777777">
        <w:trPr>
          <w:jc w:val="center"/>
        </w:trPr>
        <w:tc>
          <w:tcPr>
            <w:tcW w:w="1233" w:type="dxa"/>
            <w:vAlign w:val="center"/>
          </w:tcPr>
          <w:p w14:paraId="0DC157B6" w14:textId="77777777" w:rsidR="00363217" w:rsidRDefault="00000000">
            <w:pPr>
              <w:jc w:val="center"/>
            </w:pPr>
            <w:r>
              <w:rPr>
                <w:sz w:val="14"/>
              </w:rPr>
              <w:t>X ± SD</w:t>
            </w:r>
          </w:p>
        </w:tc>
        <w:tc>
          <w:tcPr>
            <w:tcW w:w="1233" w:type="dxa"/>
            <w:vAlign w:val="center"/>
          </w:tcPr>
          <w:p w14:paraId="4D4EABBF" w14:textId="77777777" w:rsidR="00363217" w:rsidRDefault="00000000">
            <w:pPr>
              <w:jc w:val="center"/>
            </w:pPr>
            <w:r>
              <w:rPr>
                <w:sz w:val="14"/>
              </w:rPr>
              <w:t>11,17 ± 2,22</w:t>
            </w:r>
          </w:p>
        </w:tc>
        <w:tc>
          <w:tcPr>
            <w:tcW w:w="1233" w:type="dxa"/>
            <w:vAlign w:val="center"/>
          </w:tcPr>
          <w:p w14:paraId="5E1F94ED" w14:textId="77777777" w:rsidR="00363217" w:rsidRDefault="00000000">
            <w:pPr>
              <w:jc w:val="center"/>
            </w:pPr>
            <w:r>
              <w:rPr>
                <w:sz w:val="14"/>
              </w:rPr>
              <w:t>9,20 ± 1,69</w:t>
            </w:r>
          </w:p>
        </w:tc>
        <w:tc>
          <w:tcPr>
            <w:tcW w:w="1233" w:type="dxa"/>
            <w:vAlign w:val="center"/>
          </w:tcPr>
          <w:p w14:paraId="7CA1406E" w14:textId="77777777" w:rsidR="00363217" w:rsidRDefault="00000000">
            <w:pPr>
              <w:jc w:val="center"/>
            </w:pPr>
            <w:r>
              <w:rPr>
                <w:sz w:val="14"/>
              </w:rPr>
              <w:t>7,07 ± 1,26</w:t>
            </w:r>
          </w:p>
        </w:tc>
        <w:tc>
          <w:tcPr>
            <w:tcW w:w="1233" w:type="dxa"/>
            <w:vAlign w:val="center"/>
          </w:tcPr>
          <w:p w14:paraId="5131B139" w14:textId="77777777" w:rsidR="00363217" w:rsidRDefault="00000000">
            <w:pPr>
              <w:jc w:val="center"/>
            </w:pPr>
            <w:r>
              <w:rPr>
                <w:sz w:val="14"/>
              </w:rPr>
              <w:t>11,00 ± 1,52</w:t>
            </w:r>
          </w:p>
        </w:tc>
        <w:tc>
          <w:tcPr>
            <w:tcW w:w="1233" w:type="dxa"/>
            <w:vAlign w:val="center"/>
          </w:tcPr>
          <w:p w14:paraId="7A68BBE2" w14:textId="77777777" w:rsidR="00363217" w:rsidRDefault="00000000">
            <w:pPr>
              <w:jc w:val="center"/>
            </w:pPr>
            <w:r>
              <w:rPr>
                <w:sz w:val="14"/>
              </w:rPr>
              <w:t>8,97 ± 1,22</w:t>
            </w:r>
          </w:p>
        </w:tc>
        <w:tc>
          <w:tcPr>
            <w:tcW w:w="1233" w:type="dxa"/>
            <w:vAlign w:val="center"/>
          </w:tcPr>
          <w:p w14:paraId="1EFCC7B0" w14:textId="77777777" w:rsidR="00363217" w:rsidRDefault="00000000">
            <w:pPr>
              <w:jc w:val="center"/>
            </w:pPr>
            <w:r>
              <w:rPr>
                <w:sz w:val="14"/>
              </w:rPr>
              <w:t>7,57 ± 1,11</w:t>
            </w:r>
          </w:p>
        </w:tc>
        <w:tc>
          <w:tcPr>
            <w:tcW w:w="1233" w:type="dxa"/>
            <w:vAlign w:val="center"/>
          </w:tcPr>
          <w:p w14:paraId="628564B5" w14:textId="77777777" w:rsidR="00363217" w:rsidRDefault="00000000">
            <w:pPr>
              <w:jc w:val="center"/>
            </w:pPr>
            <w:r>
              <w:rPr>
                <w:sz w:val="14"/>
              </w:rPr>
              <w:t>&gt;0,05</w:t>
            </w:r>
          </w:p>
        </w:tc>
      </w:tr>
      <w:tr w:rsidR="00363217" w14:paraId="0FBED6D5" w14:textId="77777777">
        <w:trPr>
          <w:jc w:val="center"/>
        </w:trPr>
        <w:tc>
          <w:tcPr>
            <w:tcW w:w="1233" w:type="dxa"/>
            <w:vAlign w:val="center"/>
          </w:tcPr>
          <w:p w14:paraId="5970AEEA" w14:textId="77777777" w:rsidR="00363217" w:rsidRDefault="00000000">
            <w:pPr>
              <w:jc w:val="center"/>
            </w:pPr>
            <w:r>
              <w:rPr>
                <w:sz w:val="14"/>
              </w:rPr>
              <w:t>p(D0-D15)</w:t>
            </w:r>
          </w:p>
        </w:tc>
        <w:tc>
          <w:tcPr>
            <w:tcW w:w="1233" w:type="dxa"/>
            <w:vAlign w:val="center"/>
          </w:tcPr>
          <w:p w14:paraId="52F334B4" w14:textId="77777777" w:rsidR="00363217" w:rsidRDefault="00000000">
            <w:pPr>
              <w:jc w:val="center"/>
            </w:pPr>
            <w:r>
              <w:rPr>
                <w:sz w:val="14"/>
              </w:rPr>
              <w:t>&lt;0,05</w:t>
            </w:r>
          </w:p>
        </w:tc>
        <w:tc>
          <w:tcPr>
            <w:tcW w:w="1233" w:type="dxa"/>
            <w:vAlign w:val="center"/>
          </w:tcPr>
          <w:p w14:paraId="5739B43B" w14:textId="77777777" w:rsidR="00363217" w:rsidRDefault="00363217">
            <w:pPr>
              <w:jc w:val="center"/>
            </w:pPr>
          </w:p>
        </w:tc>
        <w:tc>
          <w:tcPr>
            <w:tcW w:w="1233" w:type="dxa"/>
            <w:vAlign w:val="center"/>
          </w:tcPr>
          <w:p w14:paraId="5BC42947" w14:textId="77777777" w:rsidR="00363217" w:rsidRDefault="00363217">
            <w:pPr>
              <w:jc w:val="center"/>
            </w:pPr>
          </w:p>
        </w:tc>
        <w:tc>
          <w:tcPr>
            <w:tcW w:w="1233" w:type="dxa"/>
            <w:vAlign w:val="center"/>
          </w:tcPr>
          <w:p w14:paraId="0F706D93" w14:textId="77777777" w:rsidR="00363217" w:rsidRDefault="00000000">
            <w:pPr>
              <w:jc w:val="center"/>
            </w:pPr>
            <w:r>
              <w:rPr>
                <w:sz w:val="14"/>
              </w:rPr>
              <w:t>&lt;0,05</w:t>
            </w:r>
          </w:p>
        </w:tc>
        <w:tc>
          <w:tcPr>
            <w:tcW w:w="1233" w:type="dxa"/>
            <w:vAlign w:val="center"/>
          </w:tcPr>
          <w:p w14:paraId="67285FA4" w14:textId="77777777" w:rsidR="00363217" w:rsidRDefault="00363217">
            <w:pPr>
              <w:jc w:val="center"/>
            </w:pPr>
          </w:p>
        </w:tc>
        <w:tc>
          <w:tcPr>
            <w:tcW w:w="1233" w:type="dxa"/>
            <w:vAlign w:val="center"/>
          </w:tcPr>
          <w:p w14:paraId="12E9FC1C" w14:textId="77777777" w:rsidR="00363217" w:rsidRDefault="00363217">
            <w:pPr>
              <w:jc w:val="center"/>
            </w:pPr>
          </w:p>
        </w:tc>
        <w:tc>
          <w:tcPr>
            <w:tcW w:w="1233" w:type="dxa"/>
            <w:vAlign w:val="center"/>
          </w:tcPr>
          <w:p w14:paraId="3579765E" w14:textId="77777777" w:rsidR="00363217" w:rsidRDefault="00363217">
            <w:pPr>
              <w:jc w:val="center"/>
            </w:pPr>
          </w:p>
        </w:tc>
      </w:tr>
      <w:tr w:rsidR="00363217" w14:paraId="5C86614F" w14:textId="77777777">
        <w:trPr>
          <w:jc w:val="center"/>
        </w:trPr>
        <w:tc>
          <w:tcPr>
            <w:tcW w:w="1233" w:type="dxa"/>
            <w:vAlign w:val="center"/>
          </w:tcPr>
          <w:p w14:paraId="27446553" w14:textId="77777777" w:rsidR="00363217" w:rsidRDefault="00000000">
            <w:pPr>
              <w:jc w:val="center"/>
            </w:pPr>
            <w:r>
              <w:rPr>
                <w:sz w:val="14"/>
              </w:rPr>
              <w:t>p(D15-D30)</w:t>
            </w:r>
          </w:p>
        </w:tc>
        <w:tc>
          <w:tcPr>
            <w:tcW w:w="1233" w:type="dxa"/>
            <w:vAlign w:val="center"/>
          </w:tcPr>
          <w:p w14:paraId="05EFE09F" w14:textId="77777777" w:rsidR="00363217" w:rsidRDefault="00000000">
            <w:pPr>
              <w:jc w:val="center"/>
            </w:pPr>
            <w:r>
              <w:rPr>
                <w:sz w:val="14"/>
              </w:rPr>
              <w:t>&lt;0,05</w:t>
            </w:r>
          </w:p>
        </w:tc>
        <w:tc>
          <w:tcPr>
            <w:tcW w:w="1233" w:type="dxa"/>
            <w:vAlign w:val="center"/>
          </w:tcPr>
          <w:p w14:paraId="5E88E177" w14:textId="77777777" w:rsidR="00363217" w:rsidRDefault="00363217">
            <w:pPr>
              <w:jc w:val="center"/>
            </w:pPr>
          </w:p>
        </w:tc>
        <w:tc>
          <w:tcPr>
            <w:tcW w:w="1233" w:type="dxa"/>
            <w:vAlign w:val="center"/>
          </w:tcPr>
          <w:p w14:paraId="443E8ACA" w14:textId="77777777" w:rsidR="00363217" w:rsidRDefault="00363217">
            <w:pPr>
              <w:jc w:val="center"/>
            </w:pPr>
          </w:p>
        </w:tc>
        <w:tc>
          <w:tcPr>
            <w:tcW w:w="1233" w:type="dxa"/>
            <w:vAlign w:val="center"/>
          </w:tcPr>
          <w:p w14:paraId="2E5F4B30" w14:textId="77777777" w:rsidR="00363217" w:rsidRDefault="00000000">
            <w:pPr>
              <w:jc w:val="center"/>
            </w:pPr>
            <w:r>
              <w:rPr>
                <w:sz w:val="14"/>
              </w:rPr>
              <w:t>&lt;0,05</w:t>
            </w:r>
          </w:p>
        </w:tc>
        <w:tc>
          <w:tcPr>
            <w:tcW w:w="1233" w:type="dxa"/>
            <w:vAlign w:val="center"/>
          </w:tcPr>
          <w:p w14:paraId="18D4482E" w14:textId="77777777" w:rsidR="00363217" w:rsidRDefault="00363217">
            <w:pPr>
              <w:jc w:val="center"/>
            </w:pPr>
          </w:p>
        </w:tc>
        <w:tc>
          <w:tcPr>
            <w:tcW w:w="1233" w:type="dxa"/>
            <w:vAlign w:val="center"/>
          </w:tcPr>
          <w:p w14:paraId="22E1DB17" w14:textId="77777777" w:rsidR="00363217" w:rsidRDefault="00363217">
            <w:pPr>
              <w:jc w:val="center"/>
            </w:pPr>
          </w:p>
        </w:tc>
        <w:tc>
          <w:tcPr>
            <w:tcW w:w="1233" w:type="dxa"/>
            <w:vAlign w:val="center"/>
          </w:tcPr>
          <w:p w14:paraId="4D9EB4AE" w14:textId="77777777" w:rsidR="00363217" w:rsidRDefault="00363217">
            <w:pPr>
              <w:jc w:val="center"/>
            </w:pPr>
          </w:p>
        </w:tc>
      </w:tr>
      <w:tr w:rsidR="00363217" w14:paraId="2B72F330" w14:textId="77777777">
        <w:trPr>
          <w:jc w:val="center"/>
        </w:trPr>
        <w:tc>
          <w:tcPr>
            <w:tcW w:w="1233" w:type="dxa"/>
            <w:vAlign w:val="center"/>
          </w:tcPr>
          <w:p w14:paraId="2A4FF555" w14:textId="77777777" w:rsidR="00363217" w:rsidRDefault="00000000">
            <w:pPr>
              <w:jc w:val="center"/>
            </w:pPr>
            <w:r>
              <w:rPr>
                <w:sz w:val="14"/>
              </w:rPr>
              <w:t>p(D0-D30)</w:t>
            </w:r>
          </w:p>
        </w:tc>
        <w:tc>
          <w:tcPr>
            <w:tcW w:w="1233" w:type="dxa"/>
            <w:vAlign w:val="center"/>
          </w:tcPr>
          <w:p w14:paraId="58838B5B" w14:textId="77777777" w:rsidR="00363217" w:rsidRDefault="00000000">
            <w:pPr>
              <w:jc w:val="center"/>
            </w:pPr>
            <w:r>
              <w:rPr>
                <w:sz w:val="14"/>
              </w:rPr>
              <w:t>&lt;0,01</w:t>
            </w:r>
          </w:p>
        </w:tc>
        <w:tc>
          <w:tcPr>
            <w:tcW w:w="1233" w:type="dxa"/>
            <w:vAlign w:val="center"/>
          </w:tcPr>
          <w:p w14:paraId="4985F4DB" w14:textId="77777777" w:rsidR="00363217" w:rsidRDefault="00363217">
            <w:pPr>
              <w:jc w:val="center"/>
            </w:pPr>
          </w:p>
        </w:tc>
        <w:tc>
          <w:tcPr>
            <w:tcW w:w="1233" w:type="dxa"/>
            <w:vAlign w:val="center"/>
          </w:tcPr>
          <w:p w14:paraId="330F4462" w14:textId="77777777" w:rsidR="00363217" w:rsidRDefault="00363217">
            <w:pPr>
              <w:jc w:val="center"/>
            </w:pPr>
          </w:p>
        </w:tc>
        <w:tc>
          <w:tcPr>
            <w:tcW w:w="1233" w:type="dxa"/>
            <w:vAlign w:val="center"/>
          </w:tcPr>
          <w:p w14:paraId="6BBF40BC" w14:textId="77777777" w:rsidR="00363217" w:rsidRDefault="00000000">
            <w:pPr>
              <w:jc w:val="center"/>
            </w:pPr>
            <w:r>
              <w:rPr>
                <w:sz w:val="14"/>
              </w:rPr>
              <w:t>&lt;0,01</w:t>
            </w:r>
          </w:p>
        </w:tc>
        <w:tc>
          <w:tcPr>
            <w:tcW w:w="1233" w:type="dxa"/>
            <w:vAlign w:val="center"/>
          </w:tcPr>
          <w:p w14:paraId="23236409" w14:textId="77777777" w:rsidR="00363217" w:rsidRDefault="00363217">
            <w:pPr>
              <w:jc w:val="center"/>
            </w:pPr>
          </w:p>
        </w:tc>
        <w:tc>
          <w:tcPr>
            <w:tcW w:w="1233" w:type="dxa"/>
            <w:vAlign w:val="center"/>
          </w:tcPr>
          <w:p w14:paraId="1FC16ACA" w14:textId="77777777" w:rsidR="00363217" w:rsidRDefault="00363217">
            <w:pPr>
              <w:jc w:val="center"/>
            </w:pPr>
          </w:p>
        </w:tc>
        <w:tc>
          <w:tcPr>
            <w:tcW w:w="1233" w:type="dxa"/>
            <w:vAlign w:val="center"/>
          </w:tcPr>
          <w:p w14:paraId="5A2A7FBA" w14:textId="77777777" w:rsidR="00363217" w:rsidRDefault="00363217">
            <w:pPr>
              <w:jc w:val="center"/>
            </w:pPr>
          </w:p>
        </w:tc>
      </w:tr>
    </w:tbl>
    <w:p w14:paraId="73E85280" w14:textId="77777777" w:rsidR="00363217" w:rsidRDefault="00363217"/>
    <w:p w14:paraId="32B1DF14" w14:textId="77777777" w:rsidR="00363217" w:rsidRDefault="00000000">
      <w:pPr>
        <w:spacing w:before="40" w:after="120" w:line="259" w:lineRule="auto"/>
        <w:jc w:val="center"/>
      </w:pPr>
      <w:r>
        <w:rPr>
          <w:i/>
          <w:sz w:val="21"/>
        </w:rPr>
        <w:t>Bảng 2. Cải thiện triệu chứng y học cổ truyền ở nhóm nghiên cứu</w:t>
      </w:r>
    </w:p>
    <w:tbl>
      <w:tblPr>
        <w:tblStyle w:val="TableGrid"/>
        <w:tblW w:w="0" w:type="auto"/>
        <w:jc w:val="center"/>
        <w:tblLook w:val="04A0" w:firstRow="1" w:lastRow="0" w:firstColumn="1" w:lastColumn="0" w:noHBand="0" w:noVBand="1"/>
      </w:tblPr>
      <w:tblGrid>
        <w:gridCol w:w="2465"/>
        <w:gridCol w:w="2464"/>
        <w:gridCol w:w="2464"/>
        <w:gridCol w:w="2464"/>
      </w:tblGrid>
      <w:tr w:rsidR="00363217" w14:paraId="0B1ED904" w14:textId="77777777">
        <w:trPr>
          <w:tblHeader/>
          <w:jc w:val="center"/>
        </w:trPr>
        <w:tc>
          <w:tcPr>
            <w:tcW w:w="2466" w:type="dxa"/>
            <w:shd w:val="clear" w:color="auto" w:fill="D9EAF7"/>
            <w:vAlign w:val="center"/>
          </w:tcPr>
          <w:p w14:paraId="6CC7CF5D" w14:textId="77777777" w:rsidR="00363217" w:rsidRDefault="00000000">
            <w:pPr>
              <w:jc w:val="center"/>
            </w:pPr>
            <w:r>
              <w:rPr>
                <w:b/>
                <w:sz w:val="18"/>
              </w:rPr>
              <w:t>Triệu chứng</w:t>
            </w:r>
          </w:p>
        </w:tc>
        <w:tc>
          <w:tcPr>
            <w:tcW w:w="2466" w:type="dxa"/>
            <w:shd w:val="clear" w:color="auto" w:fill="D9EAF7"/>
            <w:vAlign w:val="center"/>
          </w:tcPr>
          <w:p w14:paraId="486B1F77" w14:textId="77777777" w:rsidR="00363217" w:rsidRDefault="00000000">
            <w:pPr>
              <w:jc w:val="center"/>
            </w:pPr>
            <w:r>
              <w:rPr>
                <w:b/>
                <w:sz w:val="18"/>
              </w:rPr>
              <w:t>D0 n(%)</w:t>
            </w:r>
          </w:p>
        </w:tc>
        <w:tc>
          <w:tcPr>
            <w:tcW w:w="2466" w:type="dxa"/>
            <w:shd w:val="clear" w:color="auto" w:fill="D9EAF7"/>
            <w:vAlign w:val="center"/>
          </w:tcPr>
          <w:p w14:paraId="50A2FBA9" w14:textId="77777777" w:rsidR="00363217" w:rsidRDefault="00000000">
            <w:pPr>
              <w:jc w:val="center"/>
            </w:pPr>
            <w:r>
              <w:rPr>
                <w:b/>
                <w:sz w:val="18"/>
              </w:rPr>
              <w:t>D15 n(%)</w:t>
            </w:r>
          </w:p>
        </w:tc>
        <w:tc>
          <w:tcPr>
            <w:tcW w:w="2466" w:type="dxa"/>
            <w:shd w:val="clear" w:color="auto" w:fill="D9EAF7"/>
            <w:vAlign w:val="center"/>
          </w:tcPr>
          <w:p w14:paraId="179D5DA9" w14:textId="77777777" w:rsidR="00363217" w:rsidRDefault="00000000">
            <w:pPr>
              <w:jc w:val="center"/>
            </w:pPr>
            <w:r>
              <w:rPr>
                <w:b/>
                <w:sz w:val="18"/>
              </w:rPr>
              <w:t>D30 n(%)</w:t>
            </w:r>
          </w:p>
        </w:tc>
      </w:tr>
      <w:tr w:rsidR="00363217" w14:paraId="32D80D1E" w14:textId="77777777">
        <w:trPr>
          <w:jc w:val="center"/>
        </w:trPr>
        <w:tc>
          <w:tcPr>
            <w:tcW w:w="2466" w:type="dxa"/>
            <w:vAlign w:val="center"/>
          </w:tcPr>
          <w:p w14:paraId="39781FE8" w14:textId="77777777" w:rsidR="00363217" w:rsidRDefault="00000000">
            <w:pPr>
              <w:jc w:val="center"/>
            </w:pPr>
            <w:r>
              <w:rPr>
                <w:sz w:val="18"/>
              </w:rPr>
              <w:t>Đầy tức ngực sườn</w:t>
            </w:r>
          </w:p>
        </w:tc>
        <w:tc>
          <w:tcPr>
            <w:tcW w:w="2466" w:type="dxa"/>
            <w:vAlign w:val="center"/>
          </w:tcPr>
          <w:p w14:paraId="506CDCA0" w14:textId="77777777" w:rsidR="00363217" w:rsidRDefault="00000000">
            <w:pPr>
              <w:jc w:val="center"/>
            </w:pPr>
            <w:r>
              <w:rPr>
                <w:sz w:val="18"/>
              </w:rPr>
              <w:t>21 (70,0)</w:t>
            </w:r>
          </w:p>
        </w:tc>
        <w:tc>
          <w:tcPr>
            <w:tcW w:w="2466" w:type="dxa"/>
            <w:vAlign w:val="center"/>
          </w:tcPr>
          <w:p w14:paraId="7B58BBB1" w14:textId="77777777" w:rsidR="00363217" w:rsidRDefault="00000000">
            <w:pPr>
              <w:jc w:val="center"/>
            </w:pPr>
            <w:r>
              <w:rPr>
                <w:sz w:val="18"/>
              </w:rPr>
              <w:t>15 (50,0)</w:t>
            </w:r>
          </w:p>
        </w:tc>
        <w:tc>
          <w:tcPr>
            <w:tcW w:w="2466" w:type="dxa"/>
            <w:vAlign w:val="center"/>
          </w:tcPr>
          <w:p w14:paraId="16255FC7" w14:textId="77777777" w:rsidR="00363217" w:rsidRDefault="00000000">
            <w:pPr>
              <w:jc w:val="center"/>
            </w:pPr>
            <w:r>
              <w:rPr>
                <w:sz w:val="18"/>
              </w:rPr>
              <w:t>6 (20,0)</w:t>
            </w:r>
          </w:p>
        </w:tc>
      </w:tr>
      <w:tr w:rsidR="00363217" w14:paraId="77DDE7F4" w14:textId="77777777">
        <w:trPr>
          <w:jc w:val="center"/>
        </w:trPr>
        <w:tc>
          <w:tcPr>
            <w:tcW w:w="2466" w:type="dxa"/>
            <w:vAlign w:val="center"/>
          </w:tcPr>
          <w:p w14:paraId="257BF7BD" w14:textId="77777777" w:rsidR="00363217" w:rsidRDefault="00000000">
            <w:pPr>
              <w:jc w:val="center"/>
            </w:pPr>
            <w:r>
              <w:rPr>
                <w:sz w:val="18"/>
              </w:rPr>
              <w:t>Uất ức, dễ cáu</w:t>
            </w:r>
          </w:p>
        </w:tc>
        <w:tc>
          <w:tcPr>
            <w:tcW w:w="2466" w:type="dxa"/>
            <w:vAlign w:val="center"/>
          </w:tcPr>
          <w:p w14:paraId="1FDBDE36" w14:textId="77777777" w:rsidR="00363217" w:rsidRDefault="00000000">
            <w:pPr>
              <w:jc w:val="center"/>
            </w:pPr>
            <w:r>
              <w:rPr>
                <w:sz w:val="18"/>
              </w:rPr>
              <w:t>16 (53,3)</w:t>
            </w:r>
          </w:p>
        </w:tc>
        <w:tc>
          <w:tcPr>
            <w:tcW w:w="2466" w:type="dxa"/>
            <w:vAlign w:val="center"/>
          </w:tcPr>
          <w:p w14:paraId="50E87B35" w14:textId="77777777" w:rsidR="00363217" w:rsidRDefault="00000000">
            <w:pPr>
              <w:jc w:val="center"/>
            </w:pPr>
            <w:r>
              <w:rPr>
                <w:sz w:val="18"/>
              </w:rPr>
              <w:t>12 (40,0)</w:t>
            </w:r>
          </w:p>
        </w:tc>
        <w:tc>
          <w:tcPr>
            <w:tcW w:w="2466" w:type="dxa"/>
            <w:vAlign w:val="center"/>
          </w:tcPr>
          <w:p w14:paraId="01CB85F0" w14:textId="77777777" w:rsidR="00363217" w:rsidRDefault="00000000">
            <w:pPr>
              <w:jc w:val="center"/>
            </w:pPr>
            <w:r>
              <w:rPr>
                <w:sz w:val="18"/>
              </w:rPr>
              <w:t>5 (16,6)</w:t>
            </w:r>
          </w:p>
        </w:tc>
      </w:tr>
      <w:tr w:rsidR="00363217" w14:paraId="25B03B3F" w14:textId="77777777">
        <w:trPr>
          <w:jc w:val="center"/>
        </w:trPr>
        <w:tc>
          <w:tcPr>
            <w:tcW w:w="2466" w:type="dxa"/>
            <w:vAlign w:val="center"/>
          </w:tcPr>
          <w:p w14:paraId="17187C73" w14:textId="77777777" w:rsidR="00363217" w:rsidRDefault="00000000">
            <w:pPr>
              <w:jc w:val="center"/>
            </w:pPr>
            <w:r>
              <w:rPr>
                <w:sz w:val="18"/>
              </w:rPr>
              <w:t>Nấc/ợ hơi</w:t>
            </w:r>
          </w:p>
        </w:tc>
        <w:tc>
          <w:tcPr>
            <w:tcW w:w="2466" w:type="dxa"/>
            <w:vAlign w:val="center"/>
          </w:tcPr>
          <w:p w14:paraId="216AF51C" w14:textId="77777777" w:rsidR="00363217" w:rsidRDefault="00000000">
            <w:pPr>
              <w:jc w:val="center"/>
            </w:pPr>
            <w:r>
              <w:rPr>
                <w:sz w:val="18"/>
              </w:rPr>
              <w:t>7 (23,3)</w:t>
            </w:r>
          </w:p>
        </w:tc>
        <w:tc>
          <w:tcPr>
            <w:tcW w:w="2466" w:type="dxa"/>
            <w:vAlign w:val="center"/>
          </w:tcPr>
          <w:p w14:paraId="1F4A08E4" w14:textId="77777777" w:rsidR="00363217" w:rsidRDefault="00000000">
            <w:pPr>
              <w:jc w:val="center"/>
            </w:pPr>
            <w:r>
              <w:rPr>
                <w:sz w:val="18"/>
              </w:rPr>
              <w:t>4 (13,3)</w:t>
            </w:r>
          </w:p>
        </w:tc>
        <w:tc>
          <w:tcPr>
            <w:tcW w:w="2466" w:type="dxa"/>
            <w:vAlign w:val="center"/>
          </w:tcPr>
          <w:p w14:paraId="7643E4DF" w14:textId="77777777" w:rsidR="00363217" w:rsidRDefault="00000000">
            <w:pPr>
              <w:jc w:val="center"/>
            </w:pPr>
            <w:r>
              <w:rPr>
                <w:sz w:val="18"/>
              </w:rPr>
              <w:t>2 (6,7)</w:t>
            </w:r>
          </w:p>
        </w:tc>
      </w:tr>
      <w:tr w:rsidR="00363217" w14:paraId="212BE4C1" w14:textId="77777777">
        <w:trPr>
          <w:jc w:val="center"/>
        </w:trPr>
        <w:tc>
          <w:tcPr>
            <w:tcW w:w="2466" w:type="dxa"/>
            <w:vAlign w:val="center"/>
          </w:tcPr>
          <w:p w14:paraId="74DD9981" w14:textId="77777777" w:rsidR="00363217" w:rsidRDefault="00000000">
            <w:pPr>
              <w:jc w:val="center"/>
            </w:pPr>
            <w:r>
              <w:rPr>
                <w:sz w:val="18"/>
              </w:rPr>
              <w:t>Miệng chua</w:t>
            </w:r>
          </w:p>
        </w:tc>
        <w:tc>
          <w:tcPr>
            <w:tcW w:w="2466" w:type="dxa"/>
            <w:vAlign w:val="center"/>
          </w:tcPr>
          <w:p w14:paraId="7456DDD9" w14:textId="77777777" w:rsidR="00363217" w:rsidRDefault="00000000">
            <w:pPr>
              <w:jc w:val="center"/>
            </w:pPr>
            <w:r>
              <w:rPr>
                <w:sz w:val="18"/>
              </w:rPr>
              <w:t>25 (83,3)</w:t>
            </w:r>
          </w:p>
        </w:tc>
        <w:tc>
          <w:tcPr>
            <w:tcW w:w="2466" w:type="dxa"/>
            <w:vAlign w:val="center"/>
          </w:tcPr>
          <w:p w14:paraId="4389D4EE" w14:textId="77777777" w:rsidR="00363217" w:rsidRDefault="00000000">
            <w:pPr>
              <w:jc w:val="center"/>
            </w:pPr>
            <w:r>
              <w:rPr>
                <w:sz w:val="18"/>
              </w:rPr>
              <w:t>18 (60,0)</w:t>
            </w:r>
          </w:p>
        </w:tc>
        <w:tc>
          <w:tcPr>
            <w:tcW w:w="2466" w:type="dxa"/>
            <w:vAlign w:val="center"/>
          </w:tcPr>
          <w:p w14:paraId="19BA751F" w14:textId="77777777" w:rsidR="00363217" w:rsidRDefault="00000000">
            <w:pPr>
              <w:jc w:val="center"/>
            </w:pPr>
            <w:r>
              <w:rPr>
                <w:sz w:val="18"/>
              </w:rPr>
              <w:t>6 (20,0)</w:t>
            </w:r>
          </w:p>
        </w:tc>
      </w:tr>
      <w:tr w:rsidR="00363217" w14:paraId="5509C039" w14:textId="77777777">
        <w:trPr>
          <w:jc w:val="center"/>
        </w:trPr>
        <w:tc>
          <w:tcPr>
            <w:tcW w:w="2466" w:type="dxa"/>
            <w:vAlign w:val="center"/>
          </w:tcPr>
          <w:p w14:paraId="2BF38653" w14:textId="77777777" w:rsidR="00363217" w:rsidRDefault="00000000">
            <w:pPr>
              <w:jc w:val="center"/>
            </w:pPr>
            <w:r>
              <w:rPr>
                <w:sz w:val="18"/>
              </w:rPr>
              <w:t>Lưỡi hồng đỏ</w:t>
            </w:r>
          </w:p>
        </w:tc>
        <w:tc>
          <w:tcPr>
            <w:tcW w:w="2466" w:type="dxa"/>
            <w:vAlign w:val="center"/>
          </w:tcPr>
          <w:p w14:paraId="3874D932" w14:textId="77777777" w:rsidR="00363217" w:rsidRDefault="00000000">
            <w:pPr>
              <w:jc w:val="center"/>
            </w:pPr>
            <w:r>
              <w:rPr>
                <w:sz w:val="18"/>
              </w:rPr>
              <w:t>22 (73,3)</w:t>
            </w:r>
          </w:p>
        </w:tc>
        <w:tc>
          <w:tcPr>
            <w:tcW w:w="2466" w:type="dxa"/>
            <w:vAlign w:val="center"/>
          </w:tcPr>
          <w:p w14:paraId="75BD3218" w14:textId="77777777" w:rsidR="00363217" w:rsidRDefault="00000000">
            <w:pPr>
              <w:jc w:val="center"/>
            </w:pPr>
            <w:r>
              <w:rPr>
                <w:sz w:val="18"/>
              </w:rPr>
              <w:t>16 (53,3)</w:t>
            </w:r>
          </w:p>
        </w:tc>
        <w:tc>
          <w:tcPr>
            <w:tcW w:w="2466" w:type="dxa"/>
            <w:vAlign w:val="center"/>
          </w:tcPr>
          <w:p w14:paraId="7637C83D" w14:textId="77777777" w:rsidR="00363217" w:rsidRDefault="00000000">
            <w:pPr>
              <w:jc w:val="center"/>
            </w:pPr>
            <w:r>
              <w:rPr>
                <w:sz w:val="18"/>
              </w:rPr>
              <w:t>7 (23,3)</w:t>
            </w:r>
          </w:p>
        </w:tc>
      </w:tr>
      <w:tr w:rsidR="00363217" w14:paraId="03A2F3A2" w14:textId="77777777">
        <w:trPr>
          <w:jc w:val="center"/>
        </w:trPr>
        <w:tc>
          <w:tcPr>
            <w:tcW w:w="2466" w:type="dxa"/>
            <w:vAlign w:val="center"/>
          </w:tcPr>
          <w:p w14:paraId="7220327B" w14:textId="77777777" w:rsidR="00363217" w:rsidRDefault="00000000">
            <w:pPr>
              <w:jc w:val="center"/>
            </w:pPr>
            <w:r>
              <w:rPr>
                <w:sz w:val="18"/>
              </w:rPr>
              <w:t>Rêu lưỡi vàng</w:t>
            </w:r>
          </w:p>
        </w:tc>
        <w:tc>
          <w:tcPr>
            <w:tcW w:w="2466" w:type="dxa"/>
            <w:vAlign w:val="center"/>
          </w:tcPr>
          <w:p w14:paraId="583D887A" w14:textId="77777777" w:rsidR="00363217" w:rsidRDefault="00000000">
            <w:pPr>
              <w:jc w:val="center"/>
            </w:pPr>
            <w:r>
              <w:rPr>
                <w:sz w:val="18"/>
              </w:rPr>
              <w:t>15 (50,0)</w:t>
            </w:r>
          </w:p>
        </w:tc>
        <w:tc>
          <w:tcPr>
            <w:tcW w:w="2466" w:type="dxa"/>
            <w:vAlign w:val="center"/>
          </w:tcPr>
          <w:p w14:paraId="4BA98A75" w14:textId="77777777" w:rsidR="00363217" w:rsidRDefault="00000000">
            <w:pPr>
              <w:jc w:val="center"/>
            </w:pPr>
            <w:r>
              <w:rPr>
                <w:sz w:val="18"/>
              </w:rPr>
              <w:t>10 (33,3)</w:t>
            </w:r>
          </w:p>
        </w:tc>
        <w:tc>
          <w:tcPr>
            <w:tcW w:w="2466" w:type="dxa"/>
            <w:vAlign w:val="center"/>
          </w:tcPr>
          <w:p w14:paraId="4231980D" w14:textId="77777777" w:rsidR="00363217" w:rsidRDefault="00000000">
            <w:pPr>
              <w:jc w:val="center"/>
            </w:pPr>
            <w:r>
              <w:rPr>
                <w:sz w:val="18"/>
              </w:rPr>
              <w:t>6 (20,0)</w:t>
            </w:r>
          </w:p>
        </w:tc>
      </w:tr>
      <w:tr w:rsidR="00363217" w14:paraId="3239DD76" w14:textId="77777777">
        <w:trPr>
          <w:jc w:val="center"/>
        </w:trPr>
        <w:tc>
          <w:tcPr>
            <w:tcW w:w="2466" w:type="dxa"/>
            <w:vAlign w:val="center"/>
          </w:tcPr>
          <w:p w14:paraId="1D693737" w14:textId="77777777" w:rsidR="00363217" w:rsidRDefault="00000000">
            <w:pPr>
              <w:jc w:val="center"/>
            </w:pPr>
            <w:r>
              <w:rPr>
                <w:sz w:val="18"/>
              </w:rPr>
              <w:t>Mạch huyền</w:t>
            </w:r>
          </w:p>
        </w:tc>
        <w:tc>
          <w:tcPr>
            <w:tcW w:w="2466" w:type="dxa"/>
            <w:vAlign w:val="center"/>
          </w:tcPr>
          <w:p w14:paraId="6877F6A5" w14:textId="77777777" w:rsidR="00363217" w:rsidRDefault="00000000">
            <w:pPr>
              <w:jc w:val="center"/>
            </w:pPr>
            <w:r>
              <w:rPr>
                <w:sz w:val="18"/>
              </w:rPr>
              <w:t>22 (73,3)</w:t>
            </w:r>
          </w:p>
        </w:tc>
        <w:tc>
          <w:tcPr>
            <w:tcW w:w="2466" w:type="dxa"/>
            <w:vAlign w:val="center"/>
          </w:tcPr>
          <w:p w14:paraId="5D3E0496" w14:textId="77777777" w:rsidR="00363217" w:rsidRDefault="00000000">
            <w:pPr>
              <w:jc w:val="center"/>
            </w:pPr>
            <w:r>
              <w:rPr>
                <w:sz w:val="18"/>
              </w:rPr>
              <w:t>18 (60,0)</w:t>
            </w:r>
          </w:p>
        </w:tc>
        <w:tc>
          <w:tcPr>
            <w:tcW w:w="2466" w:type="dxa"/>
            <w:vAlign w:val="center"/>
          </w:tcPr>
          <w:p w14:paraId="2F42D6DE" w14:textId="77777777" w:rsidR="00363217" w:rsidRDefault="00000000">
            <w:pPr>
              <w:jc w:val="center"/>
            </w:pPr>
            <w:r>
              <w:rPr>
                <w:sz w:val="18"/>
              </w:rPr>
              <w:t>12 (40,0)</w:t>
            </w:r>
          </w:p>
        </w:tc>
      </w:tr>
      <w:tr w:rsidR="00363217" w14:paraId="22004683" w14:textId="77777777">
        <w:trPr>
          <w:jc w:val="center"/>
        </w:trPr>
        <w:tc>
          <w:tcPr>
            <w:tcW w:w="2466" w:type="dxa"/>
            <w:vAlign w:val="center"/>
          </w:tcPr>
          <w:p w14:paraId="70F1D766" w14:textId="77777777" w:rsidR="00363217" w:rsidRDefault="00000000">
            <w:pPr>
              <w:jc w:val="center"/>
            </w:pPr>
            <w:r>
              <w:rPr>
                <w:sz w:val="18"/>
              </w:rPr>
              <w:t>p(D0-D30)</w:t>
            </w:r>
          </w:p>
        </w:tc>
        <w:tc>
          <w:tcPr>
            <w:tcW w:w="2466" w:type="dxa"/>
            <w:vAlign w:val="center"/>
          </w:tcPr>
          <w:p w14:paraId="08E1549A" w14:textId="77777777" w:rsidR="00363217" w:rsidRDefault="00000000">
            <w:pPr>
              <w:jc w:val="center"/>
            </w:pPr>
            <w:r>
              <w:rPr>
                <w:sz w:val="18"/>
              </w:rPr>
              <w:t>&lt;0,05</w:t>
            </w:r>
          </w:p>
        </w:tc>
        <w:tc>
          <w:tcPr>
            <w:tcW w:w="2466" w:type="dxa"/>
            <w:vAlign w:val="center"/>
          </w:tcPr>
          <w:p w14:paraId="477744AD" w14:textId="77777777" w:rsidR="00363217" w:rsidRDefault="00363217">
            <w:pPr>
              <w:jc w:val="center"/>
            </w:pPr>
          </w:p>
        </w:tc>
        <w:tc>
          <w:tcPr>
            <w:tcW w:w="2466" w:type="dxa"/>
            <w:vAlign w:val="center"/>
          </w:tcPr>
          <w:p w14:paraId="45928B8C" w14:textId="77777777" w:rsidR="00363217" w:rsidRDefault="00363217">
            <w:pPr>
              <w:jc w:val="center"/>
            </w:pPr>
          </w:p>
        </w:tc>
      </w:tr>
    </w:tbl>
    <w:p w14:paraId="7F9DE275" w14:textId="77777777" w:rsidR="00363217" w:rsidRDefault="00363217"/>
    <w:p w14:paraId="67059EA8" w14:textId="77777777" w:rsidR="00363217" w:rsidRDefault="00000000">
      <w:pPr>
        <w:spacing w:before="40" w:after="120" w:line="259" w:lineRule="auto"/>
        <w:jc w:val="center"/>
      </w:pPr>
      <w:r>
        <w:rPr>
          <w:i/>
          <w:sz w:val="21"/>
        </w:rPr>
        <w:t>Bảng 3. Liên quan giữa kết quả điều trị và một số yếu tố ở nhóm nghiên cứu</w:t>
      </w:r>
    </w:p>
    <w:tbl>
      <w:tblPr>
        <w:tblStyle w:val="TableGrid"/>
        <w:tblW w:w="0" w:type="auto"/>
        <w:jc w:val="center"/>
        <w:tblLook w:val="04A0" w:firstRow="1" w:lastRow="0" w:firstColumn="1" w:lastColumn="0" w:noHBand="0" w:noVBand="1"/>
      </w:tblPr>
      <w:tblGrid>
        <w:gridCol w:w="1972"/>
        <w:gridCol w:w="1972"/>
        <w:gridCol w:w="1971"/>
        <w:gridCol w:w="1971"/>
        <w:gridCol w:w="1971"/>
      </w:tblGrid>
      <w:tr w:rsidR="00363217" w14:paraId="65A1B67C" w14:textId="77777777">
        <w:trPr>
          <w:tblHeader/>
          <w:jc w:val="center"/>
        </w:trPr>
        <w:tc>
          <w:tcPr>
            <w:tcW w:w="1973" w:type="dxa"/>
            <w:shd w:val="clear" w:color="auto" w:fill="D9EAF7"/>
            <w:vAlign w:val="center"/>
          </w:tcPr>
          <w:p w14:paraId="5DA4927C" w14:textId="77777777" w:rsidR="00363217" w:rsidRDefault="00000000">
            <w:pPr>
              <w:jc w:val="center"/>
            </w:pPr>
            <w:r>
              <w:rPr>
                <w:b/>
                <w:sz w:val="18"/>
              </w:rPr>
              <w:t>Yếu tố</w:t>
            </w:r>
          </w:p>
        </w:tc>
        <w:tc>
          <w:tcPr>
            <w:tcW w:w="1973" w:type="dxa"/>
            <w:shd w:val="clear" w:color="auto" w:fill="D9EAF7"/>
            <w:vAlign w:val="center"/>
          </w:tcPr>
          <w:p w14:paraId="0D9477C4" w14:textId="77777777" w:rsidR="00363217" w:rsidRDefault="00000000">
            <w:pPr>
              <w:jc w:val="center"/>
            </w:pPr>
            <w:r>
              <w:rPr>
                <w:b/>
                <w:sz w:val="18"/>
              </w:rPr>
              <w:t>Kết quả sau điều trị</w:t>
            </w:r>
          </w:p>
        </w:tc>
        <w:tc>
          <w:tcPr>
            <w:tcW w:w="1973" w:type="dxa"/>
            <w:shd w:val="clear" w:color="auto" w:fill="D9EAF7"/>
            <w:vAlign w:val="center"/>
          </w:tcPr>
          <w:p w14:paraId="13C35014" w14:textId="77777777" w:rsidR="00363217" w:rsidRDefault="00000000">
            <w:pPr>
              <w:jc w:val="center"/>
            </w:pPr>
            <w:r>
              <w:rPr>
                <w:b/>
                <w:sz w:val="18"/>
              </w:rPr>
              <w:t>Có n(%)</w:t>
            </w:r>
          </w:p>
        </w:tc>
        <w:tc>
          <w:tcPr>
            <w:tcW w:w="1973" w:type="dxa"/>
            <w:shd w:val="clear" w:color="auto" w:fill="D9EAF7"/>
            <w:vAlign w:val="center"/>
          </w:tcPr>
          <w:p w14:paraId="46E3D9BF" w14:textId="77777777" w:rsidR="00363217" w:rsidRDefault="00000000">
            <w:pPr>
              <w:jc w:val="center"/>
            </w:pPr>
            <w:r>
              <w:rPr>
                <w:b/>
                <w:sz w:val="18"/>
              </w:rPr>
              <w:t>Không n(%)</w:t>
            </w:r>
          </w:p>
        </w:tc>
        <w:tc>
          <w:tcPr>
            <w:tcW w:w="1973" w:type="dxa"/>
            <w:shd w:val="clear" w:color="auto" w:fill="D9EAF7"/>
            <w:vAlign w:val="center"/>
          </w:tcPr>
          <w:p w14:paraId="2E253CFE" w14:textId="77777777" w:rsidR="00363217" w:rsidRDefault="00000000">
            <w:pPr>
              <w:jc w:val="center"/>
            </w:pPr>
            <w:r>
              <w:rPr>
                <w:b/>
                <w:sz w:val="18"/>
              </w:rPr>
              <w:t>OR</w:t>
            </w:r>
          </w:p>
        </w:tc>
      </w:tr>
      <w:tr w:rsidR="00363217" w14:paraId="1D0E21DA" w14:textId="77777777">
        <w:trPr>
          <w:jc w:val="center"/>
        </w:trPr>
        <w:tc>
          <w:tcPr>
            <w:tcW w:w="1973" w:type="dxa"/>
            <w:vAlign w:val="center"/>
          </w:tcPr>
          <w:p w14:paraId="07E2A790" w14:textId="77777777" w:rsidR="00363217" w:rsidRDefault="00000000">
            <w:pPr>
              <w:jc w:val="center"/>
            </w:pPr>
            <w:r>
              <w:rPr>
                <w:sz w:val="18"/>
              </w:rPr>
              <w:t>Tiền sử dùng PPI</w:t>
            </w:r>
          </w:p>
        </w:tc>
        <w:tc>
          <w:tcPr>
            <w:tcW w:w="1973" w:type="dxa"/>
            <w:vAlign w:val="center"/>
          </w:tcPr>
          <w:p w14:paraId="1D430419" w14:textId="77777777" w:rsidR="00363217" w:rsidRDefault="00000000">
            <w:pPr>
              <w:jc w:val="center"/>
            </w:pPr>
            <w:r>
              <w:rPr>
                <w:sz w:val="18"/>
              </w:rPr>
              <w:t>GERD-Q &lt; 8</w:t>
            </w:r>
          </w:p>
        </w:tc>
        <w:tc>
          <w:tcPr>
            <w:tcW w:w="1973" w:type="dxa"/>
            <w:vAlign w:val="center"/>
          </w:tcPr>
          <w:p w14:paraId="2F01032F" w14:textId="77777777" w:rsidR="00363217" w:rsidRDefault="00000000">
            <w:pPr>
              <w:jc w:val="center"/>
            </w:pPr>
            <w:r>
              <w:rPr>
                <w:sz w:val="18"/>
              </w:rPr>
              <w:t>14 (46,6)</w:t>
            </w:r>
          </w:p>
        </w:tc>
        <w:tc>
          <w:tcPr>
            <w:tcW w:w="1973" w:type="dxa"/>
            <w:vAlign w:val="center"/>
          </w:tcPr>
          <w:p w14:paraId="54E3DC38" w14:textId="77777777" w:rsidR="00363217" w:rsidRDefault="00000000">
            <w:pPr>
              <w:jc w:val="center"/>
            </w:pPr>
            <w:r>
              <w:rPr>
                <w:sz w:val="18"/>
              </w:rPr>
              <w:t>4 (13,3)</w:t>
            </w:r>
          </w:p>
        </w:tc>
        <w:tc>
          <w:tcPr>
            <w:tcW w:w="1973" w:type="dxa"/>
            <w:vAlign w:val="center"/>
          </w:tcPr>
          <w:p w14:paraId="44842862" w14:textId="77777777" w:rsidR="00363217" w:rsidRDefault="00000000">
            <w:pPr>
              <w:jc w:val="center"/>
            </w:pPr>
            <w:r>
              <w:rPr>
                <w:sz w:val="18"/>
              </w:rPr>
              <w:t>4,9 [0,67-26,83]</w:t>
            </w:r>
          </w:p>
        </w:tc>
      </w:tr>
      <w:tr w:rsidR="00363217" w14:paraId="56D3EE1B" w14:textId="77777777">
        <w:trPr>
          <w:jc w:val="center"/>
        </w:trPr>
        <w:tc>
          <w:tcPr>
            <w:tcW w:w="1973" w:type="dxa"/>
            <w:vAlign w:val="center"/>
          </w:tcPr>
          <w:p w14:paraId="42357167" w14:textId="77777777" w:rsidR="00363217" w:rsidRDefault="00000000">
            <w:pPr>
              <w:jc w:val="center"/>
            </w:pPr>
            <w:r>
              <w:rPr>
                <w:sz w:val="18"/>
              </w:rPr>
              <w:t>Tiền sử dùng PPI</w:t>
            </w:r>
          </w:p>
        </w:tc>
        <w:tc>
          <w:tcPr>
            <w:tcW w:w="1973" w:type="dxa"/>
            <w:vAlign w:val="center"/>
          </w:tcPr>
          <w:p w14:paraId="174C41A8" w14:textId="77777777" w:rsidR="00363217" w:rsidRDefault="00000000">
            <w:pPr>
              <w:jc w:val="center"/>
            </w:pPr>
            <w:r>
              <w:rPr>
                <w:sz w:val="18"/>
              </w:rPr>
              <w:t>GERD-Q ≥ 8</w:t>
            </w:r>
          </w:p>
        </w:tc>
        <w:tc>
          <w:tcPr>
            <w:tcW w:w="1973" w:type="dxa"/>
            <w:vAlign w:val="center"/>
          </w:tcPr>
          <w:p w14:paraId="637F7736" w14:textId="77777777" w:rsidR="00363217" w:rsidRDefault="00000000">
            <w:pPr>
              <w:jc w:val="center"/>
            </w:pPr>
            <w:r>
              <w:rPr>
                <w:sz w:val="18"/>
              </w:rPr>
              <w:t>5 (16,7)</w:t>
            </w:r>
          </w:p>
        </w:tc>
        <w:tc>
          <w:tcPr>
            <w:tcW w:w="1973" w:type="dxa"/>
            <w:vAlign w:val="center"/>
          </w:tcPr>
          <w:p w14:paraId="2C0D40C3" w14:textId="77777777" w:rsidR="00363217" w:rsidRDefault="00000000">
            <w:pPr>
              <w:jc w:val="center"/>
            </w:pPr>
            <w:r>
              <w:rPr>
                <w:sz w:val="18"/>
              </w:rPr>
              <w:t>7 (23,3)</w:t>
            </w:r>
          </w:p>
        </w:tc>
        <w:tc>
          <w:tcPr>
            <w:tcW w:w="1973" w:type="dxa"/>
            <w:vAlign w:val="center"/>
          </w:tcPr>
          <w:p w14:paraId="137A5322" w14:textId="77777777" w:rsidR="00363217" w:rsidRDefault="00363217">
            <w:pPr>
              <w:jc w:val="center"/>
            </w:pPr>
          </w:p>
        </w:tc>
      </w:tr>
      <w:tr w:rsidR="00363217" w14:paraId="29DAB538" w14:textId="77777777">
        <w:trPr>
          <w:jc w:val="center"/>
        </w:trPr>
        <w:tc>
          <w:tcPr>
            <w:tcW w:w="1973" w:type="dxa"/>
            <w:vAlign w:val="center"/>
          </w:tcPr>
          <w:p w14:paraId="1B6268D6" w14:textId="77777777" w:rsidR="00363217" w:rsidRDefault="00000000">
            <w:pPr>
              <w:jc w:val="center"/>
            </w:pPr>
            <w:r>
              <w:rPr>
                <w:sz w:val="18"/>
              </w:rPr>
              <w:t>Rượu</w:t>
            </w:r>
          </w:p>
        </w:tc>
        <w:tc>
          <w:tcPr>
            <w:tcW w:w="1973" w:type="dxa"/>
            <w:vAlign w:val="center"/>
          </w:tcPr>
          <w:p w14:paraId="295CAA38" w14:textId="77777777" w:rsidR="00363217" w:rsidRDefault="00000000">
            <w:pPr>
              <w:jc w:val="center"/>
            </w:pPr>
            <w:r>
              <w:rPr>
                <w:sz w:val="18"/>
              </w:rPr>
              <w:t>GERD-Q &lt; 8</w:t>
            </w:r>
          </w:p>
        </w:tc>
        <w:tc>
          <w:tcPr>
            <w:tcW w:w="1973" w:type="dxa"/>
            <w:vAlign w:val="center"/>
          </w:tcPr>
          <w:p w14:paraId="62FADCF7" w14:textId="77777777" w:rsidR="00363217" w:rsidRDefault="00000000">
            <w:pPr>
              <w:jc w:val="center"/>
            </w:pPr>
            <w:r>
              <w:rPr>
                <w:sz w:val="18"/>
              </w:rPr>
              <w:t>1 (3,3)</w:t>
            </w:r>
          </w:p>
        </w:tc>
        <w:tc>
          <w:tcPr>
            <w:tcW w:w="1973" w:type="dxa"/>
            <w:vAlign w:val="center"/>
          </w:tcPr>
          <w:p w14:paraId="4CFBD987" w14:textId="77777777" w:rsidR="00363217" w:rsidRDefault="00000000">
            <w:pPr>
              <w:jc w:val="center"/>
            </w:pPr>
            <w:r>
              <w:rPr>
                <w:sz w:val="18"/>
              </w:rPr>
              <w:t>17 (56,6)</w:t>
            </w:r>
          </w:p>
        </w:tc>
        <w:tc>
          <w:tcPr>
            <w:tcW w:w="1973" w:type="dxa"/>
            <w:vAlign w:val="center"/>
          </w:tcPr>
          <w:p w14:paraId="74D4FC29" w14:textId="77777777" w:rsidR="00363217" w:rsidRDefault="00000000">
            <w:pPr>
              <w:jc w:val="center"/>
            </w:pPr>
            <w:r>
              <w:rPr>
                <w:sz w:val="18"/>
              </w:rPr>
              <w:t>0,65 [0,15-11,25]</w:t>
            </w:r>
          </w:p>
        </w:tc>
      </w:tr>
      <w:tr w:rsidR="00363217" w14:paraId="3FCB5613" w14:textId="77777777">
        <w:trPr>
          <w:jc w:val="center"/>
        </w:trPr>
        <w:tc>
          <w:tcPr>
            <w:tcW w:w="1973" w:type="dxa"/>
            <w:vAlign w:val="center"/>
          </w:tcPr>
          <w:p w14:paraId="4666F6A4" w14:textId="77777777" w:rsidR="00363217" w:rsidRDefault="00000000">
            <w:pPr>
              <w:jc w:val="center"/>
            </w:pPr>
            <w:r>
              <w:rPr>
                <w:sz w:val="18"/>
              </w:rPr>
              <w:t>Rượu</w:t>
            </w:r>
          </w:p>
        </w:tc>
        <w:tc>
          <w:tcPr>
            <w:tcW w:w="1973" w:type="dxa"/>
            <w:vAlign w:val="center"/>
          </w:tcPr>
          <w:p w14:paraId="7710CE7C" w14:textId="77777777" w:rsidR="00363217" w:rsidRDefault="00000000">
            <w:pPr>
              <w:jc w:val="center"/>
            </w:pPr>
            <w:r>
              <w:rPr>
                <w:sz w:val="18"/>
              </w:rPr>
              <w:t>GERD-Q ≥ 8</w:t>
            </w:r>
          </w:p>
        </w:tc>
        <w:tc>
          <w:tcPr>
            <w:tcW w:w="1973" w:type="dxa"/>
            <w:vAlign w:val="center"/>
          </w:tcPr>
          <w:p w14:paraId="5ACE743D" w14:textId="77777777" w:rsidR="00363217" w:rsidRDefault="00000000">
            <w:pPr>
              <w:jc w:val="center"/>
            </w:pPr>
            <w:r>
              <w:rPr>
                <w:sz w:val="18"/>
              </w:rPr>
              <w:t>1 (3,3)</w:t>
            </w:r>
          </w:p>
        </w:tc>
        <w:tc>
          <w:tcPr>
            <w:tcW w:w="1973" w:type="dxa"/>
            <w:vAlign w:val="center"/>
          </w:tcPr>
          <w:p w14:paraId="3D4E387A" w14:textId="77777777" w:rsidR="00363217" w:rsidRDefault="00000000">
            <w:pPr>
              <w:jc w:val="center"/>
            </w:pPr>
            <w:r>
              <w:rPr>
                <w:sz w:val="18"/>
              </w:rPr>
              <w:t>11 (36,7)</w:t>
            </w:r>
          </w:p>
        </w:tc>
        <w:tc>
          <w:tcPr>
            <w:tcW w:w="1973" w:type="dxa"/>
            <w:vAlign w:val="center"/>
          </w:tcPr>
          <w:p w14:paraId="7CD984DF" w14:textId="77777777" w:rsidR="00363217" w:rsidRDefault="00363217">
            <w:pPr>
              <w:jc w:val="center"/>
            </w:pPr>
          </w:p>
        </w:tc>
      </w:tr>
      <w:tr w:rsidR="00363217" w14:paraId="1021B4AF" w14:textId="77777777">
        <w:trPr>
          <w:jc w:val="center"/>
        </w:trPr>
        <w:tc>
          <w:tcPr>
            <w:tcW w:w="1973" w:type="dxa"/>
            <w:vAlign w:val="center"/>
          </w:tcPr>
          <w:p w14:paraId="76B1E281" w14:textId="77777777" w:rsidR="00363217" w:rsidRDefault="00000000">
            <w:pPr>
              <w:jc w:val="center"/>
            </w:pPr>
            <w:r>
              <w:rPr>
                <w:sz w:val="18"/>
              </w:rPr>
              <w:t>Thuốc lá</w:t>
            </w:r>
          </w:p>
        </w:tc>
        <w:tc>
          <w:tcPr>
            <w:tcW w:w="1973" w:type="dxa"/>
            <w:vAlign w:val="center"/>
          </w:tcPr>
          <w:p w14:paraId="214B5345" w14:textId="77777777" w:rsidR="00363217" w:rsidRDefault="00000000">
            <w:pPr>
              <w:jc w:val="center"/>
            </w:pPr>
            <w:r>
              <w:rPr>
                <w:sz w:val="18"/>
              </w:rPr>
              <w:t>GERD-Q &lt; 8</w:t>
            </w:r>
          </w:p>
        </w:tc>
        <w:tc>
          <w:tcPr>
            <w:tcW w:w="1973" w:type="dxa"/>
            <w:vAlign w:val="center"/>
          </w:tcPr>
          <w:p w14:paraId="61C640D3" w14:textId="77777777" w:rsidR="00363217" w:rsidRDefault="00000000">
            <w:pPr>
              <w:jc w:val="center"/>
            </w:pPr>
            <w:r>
              <w:rPr>
                <w:sz w:val="18"/>
              </w:rPr>
              <w:t>2 (6,7)</w:t>
            </w:r>
          </w:p>
        </w:tc>
        <w:tc>
          <w:tcPr>
            <w:tcW w:w="1973" w:type="dxa"/>
            <w:vAlign w:val="center"/>
          </w:tcPr>
          <w:p w14:paraId="0DB1D8CA" w14:textId="77777777" w:rsidR="00363217" w:rsidRDefault="00000000">
            <w:pPr>
              <w:jc w:val="center"/>
            </w:pPr>
            <w:r>
              <w:rPr>
                <w:sz w:val="18"/>
              </w:rPr>
              <w:t>16 (53,3)</w:t>
            </w:r>
          </w:p>
        </w:tc>
        <w:tc>
          <w:tcPr>
            <w:tcW w:w="1973" w:type="dxa"/>
            <w:vAlign w:val="center"/>
          </w:tcPr>
          <w:p w14:paraId="7AD673B4" w14:textId="77777777" w:rsidR="00363217" w:rsidRDefault="00000000">
            <w:pPr>
              <w:jc w:val="center"/>
            </w:pPr>
            <w:r>
              <w:rPr>
                <w:sz w:val="18"/>
              </w:rPr>
              <w:t>1,38 [0,12-1,25]</w:t>
            </w:r>
          </w:p>
        </w:tc>
      </w:tr>
      <w:tr w:rsidR="00363217" w14:paraId="68AEFE87" w14:textId="77777777">
        <w:trPr>
          <w:jc w:val="center"/>
        </w:trPr>
        <w:tc>
          <w:tcPr>
            <w:tcW w:w="1973" w:type="dxa"/>
            <w:vAlign w:val="center"/>
          </w:tcPr>
          <w:p w14:paraId="781D4D73" w14:textId="77777777" w:rsidR="00363217" w:rsidRDefault="00000000">
            <w:pPr>
              <w:jc w:val="center"/>
            </w:pPr>
            <w:r>
              <w:rPr>
                <w:sz w:val="18"/>
              </w:rPr>
              <w:t>Thuốc lá</w:t>
            </w:r>
          </w:p>
        </w:tc>
        <w:tc>
          <w:tcPr>
            <w:tcW w:w="1973" w:type="dxa"/>
            <w:vAlign w:val="center"/>
          </w:tcPr>
          <w:p w14:paraId="1731379B" w14:textId="77777777" w:rsidR="00363217" w:rsidRDefault="00000000">
            <w:pPr>
              <w:jc w:val="center"/>
            </w:pPr>
            <w:r>
              <w:rPr>
                <w:sz w:val="18"/>
              </w:rPr>
              <w:t>GERD-Q ≥ 8</w:t>
            </w:r>
          </w:p>
        </w:tc>
        <w:tc>
          <w:tcPr>
            <w:tcW w:w="1973" w:type="dxa"/>
            <w:vAlign w:val="center"/>
          </w:tcPr>
          <w:p w14:paraId="562EEE54" w14:textId="77777777" w:rsidR="00363217" w:rsidRDefault="00000000">
            <w:pPr>
              <w:jc w:val="center"/>
            </w:pPr>
            <w:r>
              <w:rPr>
                <w:sz w:val="18"/>
              </w:rPr>
              <w:t>1 (3,3)</w:t>
            </w:r>
          </w:p>
        </w:tc>
        <w:tc>
          <w:tcPr>
            <w:tcW w:w="1973" w:type="dxa"/>
            <w:vAlign w:val="center"/>
          </w:tcPr>
          <w:p w14:paraId="6179EF1F" w14:textId="77777777" w:rsidR="00363217" w:rsidRDefault="00000000">
            <w:pPr>
              <w:jc w:val="center"/>
            </w:pPr>
            <w:r>
              <w:rPr>
                <w:sz w:val="18"/>
              </w:rPr>
              <w:t>11 (36,7)</w:t>
            </w:r>
          </w:p>
        </w:tc>
        <w:tc>
          <w:tcPr>
            <w:tcW w:w="1973" w:type="dxa"/>
            <w:vAlign w:val="center"/>
          </w:tcPr>
          <w:p w14:paraId="1DD7539A" w14:textId="77777777" w:rsidR="00363217" w:rsidRDefault="00363217">
            <w:pPr>
              <w:jc w:val="center"/>
            </w:pPr>
          </w:p>
        </w:tc>
      </w:tr>
      <w:tr w:rsidR="00363217" w14:paraId="53297200" w14:textId="77777777">
        <w:trPr>
          <w:jc w:val="center"/>
        </w:trPr>
        <w:tc>
          <w:tcPr>
            <w:tcW w:w="1973" w:type="dxa"/>
            <w:vAlign w:val="center"/>
          </w:tcPr>
          <w:p w14:paraId="1C677B1B" w14:textId="77777777" w:rsidR="00363217" w:rsidRDefault="00000000">
            <w:pPr>
              <w:jc w:val="center"/>
            </w:pPr>
            <w:r>
              <w:rPr>
                <w:sz w:val="18"/>
              </w:rPr>
              <w:t>BMI cao</w:t>
            </w:r>
          </w:p>
        </w:tc>
        <w:tc>
          <w:tcPr>
            <w:tcW w:w="1973" w:type="dxa"/>
            <w:vAlign w:val="center"/>
          </w:tcPr>
          <w:p w14:paraId="48EA6A2A" w14:textId="77777777" w:rsidR="00363217" w:rsidRDefault="00000000">
            <w:pPr>
              <w:jc w:val="center"/>
            </w:pPr>
            <w:r>
              <w:rPr>
                <w:sz w:val="18"/>
              </w:rPr>
              <w:t>GERD-Q &lt; 8</w:t>
            </w:r>
          </w:p>
        </w:tc>
        <w:tc>
          <w:tcPr>
            <w:tcW w:w="1973" w:type="dxa"/>
            <w:vAlign w:val="center"/>
          </w:tcPr>
          <w:p w14:paraId="63F79F4D" w14:textId="77777777" w:rsidR="00363217" w:rsidRDefault="00000000">
            <w:pPr>
              <w:jc w:val="center"/>
            </w:pPr>
            <w:r>
              <w:rPr>
                <w:sz w:val="18"/>
              </w:rPr>
              <w:t>7 (23,3)</w:t>
            </w:r>
          </w:p>
        </w:tc>
        <w:tc>
          <w:tcPr>
            <w:tcW w:w="1973" w:type="dxa"/>
            <w:vAlign w:val="center"/>
          </w:tcPr>
          <w:p w14:paraId="2DA74935" w14:textId="77777777" w:rsidR="00363217" w:rsidRDefault="00000000">
            <w:pPr>
              <w:jc w:val="center"/>
            </w:pPr>
            <w:r>
              <w:rPr>
                <w:sz w:val="18"/>
              </w:rPr>
              <w:t>11 (36,6)</w:t>
            </w:r>
          </w:p>
        </w:tc>
        <w:tc>
          <w:tcPr>
            <w:tcW w:w="1973" w:type="dxa"/>
            <w:vAlign w:val="center"/>
          </w:tcPr>
          <w:p w14:paraId="05B02FE1" w14:textId="77777777" w:rsidR="00363217" w:rsidRDefault="00000000">
            <w:pPr>
              <w:jc w:val="center"/>
            </w:pPr>
            <w:r>
              <w:rPr>
                <w:sz w:val="18"/>
              </w:rPr>
              <w:t>1,27 [0,75-27,08]</w:t>
            </w:r>
          </w:p>
        </w:tc>
      </w:tr>
      <w:tr w:rsidR="00363217" w14:paraId="09C9B272" w14:textId="77777777">
        <w:trPr>
          <w:jc w:val="center"/>
        </w:trPr>
        <w:tc>
          <w:tcPr>
            <w:tcW w:w="1973" w:type="dxa"/>
            <w:vAlign w:val="center"/>
          </w:tcPr>
          <w:p w14:paraId="78074ABB" w14:textId="77777777" w:rsidR="00363217" w:rsidRDefault="00000000">
            <w:pPr>
              <w:jc w:val="center"/>
            </w:pPr>
            <w:r>
              <w:rPr>
                <w:sz w:val="18"/>
              </w:rPr>
              <w:t>BMI cao</w:t>
            </w:r>
          </w:p>
        </w:tc>
        <w:tc>
          <w:tcPr>
            <w:tcW w:w="1973" w:type="dxa"/>
            <w:vAlign w:val="center"/>
          </w:tcPr>
          <w:p w14:paraId="4ACAD4E1" w14:textId="77777777" w:rsidR="00363217" w:rsidRDefault="00000000">
            <w:pPr>
              <w:jc w:val="center"/>
            </w:pPr>
            <w:r>
              <w:rPr>
                <w:sz w:val="18"/>
              </w:rPr>
              <w:t>GERD-Q ≥ 8</w:t>
            </w:r>
          </w:p>
        </w:tc>
        <w:tc>
          <w:tcPr>
            <w:tcW w:w="1973" w:type="dxa"/>
            <w:vAlign w:val="center"/>
          </w:tcPr>
          <w:p w14:paraId="6255999F" w14:textId="77777777" w:rsidR="00363217" w:rsidRDefault="00000000">
            <w:pPr>
              <w:jc w:val="center"/>
            </w:pPr>
            <w:r>
              <w:rPr>
                <w:sz w:val="18"/>
              </w:rPr>
              <w:t>4 (13,4)</w:t>
            </w:r>
          </w:p>
        </w:tc>
        <w:tc>
          <w:tcPr>
            <w:tcW w:w="1973" w:type="dxa"/>
            <w:vAlign w:val="center"/>
          </w:tcPr>
          <w:p w14:paraId="08F35975" w14:textId="77777777" w:rsidR="00363217" w:rsidRDefault="00000000">
            <w:pPr>
              <w:jc w:val="center"/>
            </w:pPr>
            <w:r>
              <w:rPr>
                <w:sz w:val="18"/>
              </w:rPr>
              <w:t>8 (26,7)</w:t>
            </w:r>
          </w:p>
        </w:tc>
        <w:tc>
          <w:tcPr>
            <w:tcW w:w="1973" w:type="dxa"/>
            <w:vAlign w:val="center"/>
          </w:tcPr>
          <w:p w14:paraId="7ABB982B" w14:textId="77777777" w:rsidR="00363217" w:rsidRDefault="00363217">
            <w:pPr>
              <w:jc w:val="center"/>
            </w:pPr>
          </w:p>
        </w:tc>
      </w:tr>
      <w:tr w:rsidR="00363217" w14:paraId="23715F9E" w14:textId="77777777">
        <w:trPr>
          <w:jc w:val="center"/>
        </w:trPr>
        <w:tc>
          <w:tcPr>
            <w:tcW w:w="1973" w:type="dxa"/>
            <w:vAlign w:val="center"/>
          </w:tcPr>
          <w:p w14:paraId="19CF6674" w14:textId="77777777" w:rsidR="00363217" w:rsidRDefault="00000000">
            <w:pPr>
              <w:jc w:val="center"/>
            </w:pPr>
            <w:r>
              <w:rPr>
                <w:sz w:val="18"/>
              </w:rPr>
              <w:t>Vòng bụng cao</w:t>
            </w:r>
          </w:p>
        </w:tc>
        <w:tc>
          <w:tcPr>
            <w:tcW w:w="1973" w:type="dxa"/>
            <w:vAlign w:val="center"/>
          </w:tcPr>
          <w:p w14:paraId="449A3BF8" w14:textId="77777777" w:rsidR="00363217" w:rsidRDefault="00000000">
            <w:pPr>
              <w:jc w:val="center"/>
            </w:pPr>
            <w:r>
              <w:rPr>
                <w:sz w:val="18"/>
              </w:rPr>
              <w:t>GERD-Q &lt; 8</w:t>
            </w:r>
          </w:p>
        </w:tc>
        <w:tc>
          <w:tcPr>
            <w:tcW w:w="1973" w:type="dxa"/>
            <w:vAlign w:val="center"/>
          </w:tcPr>
          <w:p w14:paraId="6BFB6C09" w14:textId="77777777" w:rsidR="00363217" w:rsidRDefault="00000000">
            <w:pPr>
              <w:jc w:val="center"/>
            </w:pPr>
            <w:r>
              <w:rPr>
                <w:sz w:val="18"/>
              </w:rPr>
              <w:t>6 (20,0)</w:t>
            </w:r>
          </w:p>
        </w:tc>
        <w:tc>
          <w:tcPr>
            <w:tcW w:w="1973" w:type="dxa"/>
            <w:vAlign w:val="center"/>
          </w:tcPr>
          <w:p w14:paraId="276C9865" w14:textId="77777777" w:rsidR="00363217" w:rsidRDefault="00000000">
            <w:pPr>
              <w:jc w:val="center"/>
            </w:pPr>
            <w:r>
              <w:rPr>
                <w:sz w:val="18"/>
              </w:rPr>
              <w:t>12 (40,0)</w:t>
            </w:r>
          </w:p>
        </w:tc>
        <w:tc>
          <w:tcPr>
            <w:tcW w:w="1973" w:type="dxa"/>
            <w:vAlign w:val="center"/>
          </w:tcPr>
          <w:p w14:paraId="0C1F2F97" w14:textId="77777777" w:rsidR="00363217" w:rsidRDefault="00000000">
            <w:pPr>
              <w:jc w:val="center"/>
            </w:pPr>
            <w:r>
              <w:rPr>
                <w:sz w:val="18"/>
              </w:rPr>
              <w:t>1,50 [0,87-27,88]</w:t>
            </w:r>
          </w:p>
        </w:tc>
      </w:tr>
      <w:tr w:rsidR="00363217" w14:paraId="2BAADFA4" w14:textId="77777777">
        <w:trPr>
          <w:jc w:val="center"/>
        </w:trPr>
        <w:tc>
          <w:tcPr>
            <w:tcW w:w="1973" w:type="dxa"/>
            <w:vAlign w:val="center"/>
          </w:tcPr>
          <w:p w14:paraId="4F6DE6DF" w14:textId="77777777" w:rsidR="00363217" w:rsidRDefault="00000000">
            <w:pPr>
              <w:jc w:val="center"/>
            </w:pPr>
            <w:r>
              <w:rPr>
                <w:sz w:val="18"/>
              </w:rPr>
              <w:t>Vòng bụng cao</w:t>
            </w:r>
          </w:p>
        </w:tc>
        <w:tc>
          <w:tcPr>
            <w:tcW w:w="1973" w:type="dxa"/>
            <w:vAlign w:val="center"/>
          </w:tcPr>
          <w:p w14:paraId="463ED4E0" w14:textId="77777777" w:rsidR="00363217" w:rsidRDefault="00000000">
            <w:pPr>
              <w:jc w:val="center"/>
            </w:pPr>
            <w:r>
              <w:rPr>
                <w:sz w:val="18"/>
              </w:rPr>
              <w:t>GERD-Q ≥ 8</w:t>
            </w:r>
          </w:p>
        </w:tc>
        <w:tc>
          <w:tcPr>
            <w:tcW w:w="1973" w:type="dxa"/>
            <w:vAlign w:val="center"/>
          </w:tcPr>
          <w:p w14:paraId="7379635F" w14:textId="77777777" w:rsidR="00363217" w:rsidRDefault="00000000">
            <w:pPr>
              <w:jc w:val="center"/>
            </w:pPr>
            <w:r>
              <w:rPr>
                <w:sz w:val="18"/>
              </w:rPr>
              <w:t>3 (10,0)</w:t>
            </w:r>
          </w:p>
        </w:tc>
        <w:tc>
          <w:tcPr>
            <w:tcW w:w="1973" w:type="dxa"/>
            <w:vAlign w:val="center"/>
          </w:tcPr>
          <w:p w14:paraId="12E63717" w14:textId="77777777" w:rsidR="00363217" w:rsidRDefault="00000000">
            <w:pPr>
              <w:jc w:val="center"/>
            </w:pPr>
            <w:r>
              <w:rPr>
                <w:sz w:val="18"/>
              </w:rPr>
              <w:t>9 (30,0)</w:t>
            </w:r>
          </w:p>
        </w:tc>
        <w:tc>
          <w:tcPr>
            <w:tcW w:w="1973" w:type="dxa"/>
            <w:vAlign w:val="center"/>
          </w:tcPr>
          <w:p w14:paraId="24DC1F56" w14:textId="77777777" w:rsidR="00363217" w:rsidRDefault="00363217">
            <w:pPr>
              <w:jc w:val="center"/>
            </w:pPr>
          </w:p>
        </w:tc>
      </w:tr>
      <w:tr w:rsidR="00363217" w14:paraId="7867176A" w14:textId="77777777">
        <w:trPr>
          <w:jc w:val="center"/>
        </w:trPr>
        <w:tc>
          <w:tcPr>
            <w:tcW w:w="1973" w:type="dxa"/>
            <w:vAlign w:val="center"/>
          </w:tcPr>
          <w:p w14:paraId="55524F4C" w14:textId="77777777" w:rsidR="00363217" w:rsidRDefault="00000000">
            <w:pPr>
              <w:jc w:val="center"/>
            </w:pPr>
            <w:r>
              <w:rPr>
                <w:sz w:val="18"/>
              </w:rPr>
              <w:t>Dùng NSAID</w:t>
            </w:r>
          </w:p>
        </w:tc>
        <w:tc>
          <w:tcPr>
            <w:tcW w:w="1973" w:type="dxa"/>
            <w:vAlign w:val="center"/>
          </w:tcPr>
          <w:p w14:paraId="51B903B4" w14:textId="77777777" w:rsidR="00363217" w:rsidRDefault="00000000">
            <w:pPr>
              <w:jc w:val="center"/>
            </w:pPr>
            <w:r>
              <w:rPr>
                <w:sz w:val="18"/>
              </w:rPr>
              <w:t>GERD-Q &lt; 8</w:t>
            </w:r>
          </w:p>
        </w:tc>
        <w:tc>
          <w:tcPr>
            <w:tcW w:w="1973" w:type="dxa"/>
            <w:vAlign w:val="center"/>
          </w:tcPr>
          <w:p w14:paraId="41CFFC36" w14:textId="77777777" w:rsidR="00363217" w:rsidRDefault="00000000">
            <w:pPr>
              <w:jc w:val="center"/>
            </w:pPr>
            <w:r>
              <w:rPr>
                <w:sz w:val="18"/>
              </w:rPr>
              <w:t>2 (6,7)</w:t>
            </w:r>
          </w:p>
        </w:tc>
        <w:tc>
          <w:tcPr>
            <w:tcW w:w="1973" w:type="dxa"/>
            <w:vAlign w:val="center"/>
          </w:tcPr>
          <w:p w14:paraId="630B8C11" w14:textId="77777777" w:rsidR="00363217" w:rsidRDefault="00000000">
            <w:pPr>
              <w:jc w:val="center"/>
            </w:pPr>
            <w:r>
              <w:rPr>
                <w:sz w:val="18"/>
              </w:rPr>
              <w:t>16 (53,3)</w:t>
            </w:r>
          </w:p>
        </w:tc>
        <w:tc>
          <w:tcPr>
            <w:tcW w:w="1973" w:type="dxa"/>
            <w:vAlign w:val="center"/>
          </w:tcPr>
          <w:p w14:paraId="4D0949F5" w14:textId="77777777" w:rsidR="00363217" w:rsidRDefault="00000000">
            <w:pPr>
              <w:jc w:val="center"/>
            </w:pPr>
            <w:r>
              <w:rPr>
                <w:sz w:val="18"/>
              </w:rPr>
              <w:t>0,63 [0,17-27,12]</w:t>
            </w:r>
          </w:p>
        </w:tc>
      </w:tr>
      <w:tr w:rsidR="00363217" w14:paraId="483044F4" w14:textId="77777777">
        <w:trPr>
          <w:jc w:val="center"/>
        </w:trPr>
        <w:tc>
          <w:tcPr>
            <w:tcW w:w="1973" w:type="dxa"/>
            <w:vAlign w:val="center"/>
          </w:tcPr>
          <w:p w14:paraId="25FA2E6D" w14:textId="77777777" w:rsidR="00363217" w:rsidRDefault="00000000">
            <w:pPr>
              <w:jc w:val="center"/>
            </w:pPr>
            <w:r>
              <w:rPr>
                <w:sz w:val="18"/>
              </w:rPr>
              <w:t>Dùng NSAID</w:t>
            </w:r>
          </w:p>
        </w:tc>
        <w:tc>
          <w:tcPr>
            <w:tcW w:w="1973" w:type="dxa"/>
            <w:vAlign w:val="center"/>
          </w:tcPr>
          <w:p w14:paraId="09D3DB40" w14:textId="77777777" w:rsidR="00363217" w:rsidRDefault="00000000">
            <w:pPr>
              <w:jc w:val="center"/>
            </w:pPr>
            <w:r>
              <w:rPr>
                <w:sz w:val="18"/>
              </w:rPr>
              <w:t>GERD-Q ≥ 8</w:t>
            </w:r>
          </w:p>
        </w:tc>
        <w:tc>
          <w:tcPr>
            <w:tcW w:w="1973" w:type="dxa"/>
            <w:vAlign w:val="center"/>
          </w:tcPr>
          <w:p w14:paraId="1F8EDCF3" w14:textId="77777777" w:rsidR="00363217" w:rsidRDefault="00000000">
            <w:pPr>
              <w:jc w:val="center"/>
            </w:pPr>
            <w:r>
              <w:rPr>
                <w:sz w:val="18"/>
              </w:rPr>
              <w:t>2 (6,7)</w:t>
            </w:r>
          </w:p>
        </w:tc>
        <w:tc>
          <w:tcPr>
            <w:tcW w:w="1973" w:type="dxa"/>
            <w:vAlign w:val="center"/>
          </w:tcPr>
          <w:p w14:paraId="46BF20AE" w14:textId="77777777" w:rsidR="00363217" w:rsidRDefault="00000000">
            <w:pPr>
              <w:jc w:val="center"/>
            </w:pPr>
            <w:r>
              <w:rPr>
                <w:sz w:val="18"/>
              </w:rPr>
              <w:t>10 (33,3)</w:t>
            </w:r>
          </w:p>
        </w:tc>
        <w:tc>
          <w:tcPr>
            <w:tcW w:w="1973" w:type="dxa"/>
            <w:vAlign w:val="center"/>
          </w:tcPr>
          <w:p w14:paraId="2D559B36" w14:textId="77777777" w:rsidR="00363217" w:rsidRDefault="00363217">
            <w:pPr>
              <w:jc w:val="center"/>
            </w:pPr>
          </w:p>
        </w:tc>
      </w:tr>
    </w:tbl>
    <w:p w14:paraId="7ED2126A" w14:textId="77777777" w:rsidR="00363217" w:rsidRDefault="00363217"/>
    <w:p w14:paraId="5C195B2D" w14:textId="77777777" w:rsidR="00363217" w:rsidRDefault="00000000">
      <w:pPr>
        <w:pStyle w:val="Heading2"/>
        <w:spacing w:before="160" w:after="100" w:line="252" w:lineRule="auto"/>
      </w:pPr>
      <w:r>
        <w:rPr>
          <w:rFonts w:ascii="Times New Roman" w:eastAsia="Times New Roman" w:hAnsi="Times New Roman"/>
          <w:sz w:val="28"/>
        </w:rPr>
        <w:lastRenderedPageBreak/>
        <w:t>IV. BÀN LUẬN</w:t>
      </w:r>
    </w:p>
    <w:p w14:paraId="53CBB220" w14:textId="77777777" w:rsidR="00363217" w:rsidRDefault="00000000">
      <w:pPr>
        <w:spacing w:after="120" w:line="259" w:lineRule="auto"/>
        <w:jc w:val="both"/>
      </w:pPr>
      <w:r>
        <w:rPr>
          <w:sz w:val="22"/>
        </w:rPr>
        <w:t>Sau 15 và 30 ngày, cả hai nhóm đều cải thiện điểm GERD-Q, trong khi khác biệt giữa hai nhóm không có ý nghĩa thống kê. Điều này cho thấy điện châm kết hợp thủy châm vitamin B complex có hiệu quả cải thiện triệu chứng tương đương Pantoprazole trong phạm vi nghiên cứu.</w:t>
      </w:r>
    </w:p>
    <w:p w14:paraId="487D5B3A" w14:textId="77777777" w:rsidR="00363217" w:rsidRDefault="00000000">
      <w:pPr>
        <w:spacing w:after="120" w:line="259" w:lineRule="auto"/>
        <w:jc w:val="both"/>
      </w:pPr>
      <w:r>
        <w:rPr>
          <w:sz w:val="22"/>
        </w:rPr>
        <w:t>Các triệu chứng y học cổ truyền thể Can khí phạm vị như đầy tức ngực sườn, uất ức dễ cáu, miệng chua, lưỡi hồng đỏ, rêu lưỡi vàng và mạch huyền giảm rõ sau điều trị. Dưới góc độ thần kinh - thể dịch, điện châm và thủy châm vitamin nhóm B có thể góp phần điều hòa chức năng tiêu hóa, cải thiện trương lực cơ thắt thực quản dưới và làm giảm cảm giác khó chịu do trào ngược.</w:t>
      </w:r>
    </w:p>
    <w:p w14:paraId="0C21A59A" w14:textId="77777777" w:rsidR="00363217" w:rsidRDefault="00000000">
      <w:pPr>
        <w:spacing w:after="120" w:line="259" w:lineRule="auto"/>
        <w:jc w:val="both"/>
      </w:pPr>
      <w:r>
        <w:rPr>
          <w:sz w:val="22"/>
        </w:rPr>
        <w:t>Nhiều yếu tố nguy cơ của GERD như BMI cao, vòng bụng lớn, hút thuốc, uống rượu và dùng NSAID kéo dài đã được ghi nhận trong y văn. Trong nghiên cứu này, các yếu tố trên xuất hiện với tần suất đáng chú ý nhưng chưa thấy tương quan rõ với hiệu quả điều trị, có thể do cỡ mẫu thuận tiện còn hạn chế.</w:t>
      </w:r>
    </w:p>
    <w:p w14:paraId="01DABD25" w14:textId="77777777" w:rsidR="00363217" w:rsidRDefault="00000000">
      <w:pPr>
        <w:pStyle w:val="Heading2"/>
        <w:spacing w:before="160" w:after="100" w:line="252" w:lineRule="auto"/>
      </w:pPr>
      <w:r>
        <w:rPr>
          <w:rFonts w:ascii="Times New Roman" w:eastAsia="Times New Roman" w:hAnsi="Times New Roman"/>
          <w:sz w:val="28"/>
        </w:rPr>
        <w:t>V. KẾT LUẬN</w:t>
      </w:r>
    </w:p>
    <w:p w14:paraId="3F96F0C2" w14:textId="77777777" w:rsidR="00363217" w:rsidRDefault="00000000">
      <w:pPr>
        <w:spacing w:after="120" w:line="259" w:lineRule="auto"/>
        <w:jc w:val="both"/>
      </w:pPr>
      <w:r>
        <w:rPr>
          <w:sz w:val="22"/>
        </w:rPr>
        <w:t>Điện châm kết hợp thủy châm vitamin B complex ở người bệnh GERD thể Can khí phạm vị có tác dụng cải thiện triệu chứng tương đương Pantoprazole 40 mg/ngày. Các yếu tố tiền sử dùng PPI, rượu, thuốc lá, NSAID, BMI cao và vòng bụng trên chuẩn chưa cho thấy khác biệt có ý nghĩa về hiệu quả điều trị theo thay đổi tổng điểm GERD-Q.</w:t>
      </w:r>
    </w:p>
    <w:p w14:paraId="1C9F24CA" w14:textId="77777777" w:rsidR="00363217" w:rsidRDefault="00000000">
      <w:pPr>
        <w:pStyle w:val="Heading2"/>
        <w:spacing w:before="160" w:after="100" w:line="252" w:lineRule="auto"/>
      </w:pPr>
      <w:r>
        <w:rPr>
          <w:rFonts w:ascii="Times New Roman" w:eastAsia="Times New Roman" w:hAnsi="Times New Roman"/>
          <w:sz w:val="28"/>
        </w:rPr>
        <w:t>TÀI LIỆU THAM KHẢO</w:t>
      </w:r>
    </w:p>
    <w:p w14:paraId="2053097D" w14:textId="77777777" w:rsidR="00363217" w:rsidRDefault="00000000">
      <w:pPr>
        <w:spacing w:after="120" w:line="259" w:lineRule="auto"/>
        <w:jc w:val="both"/>
      </w:pPr>
      <w:r>
        <w:rPr>
          <w:sz w:val="22"/>
        </w:rPr>
        <w:t>1. Moayyedi P, Talley NJ. Gastro-oesophageal reflux disease. The Lancet. 2006;367(9528):2086-2100.</w:t>
      </w:r>
    </w:p>
    <w:p w14:paraId="2C9FCB6A" w14:textId="77777777" w:rsidR="00363217" w:rsidRDefault="00000000">
      <w:pPr>
        <w:spacing w:after="120" w:line="259" w:lineRule="auto"/>
        <w:jc w:val="both"/>
      </w:pPr>
      <w:r>
        <w:rPr>
          <w:sz w:val="22"/>
        </w:rPr>
        <w:t>2. El-Serag HB, Sweet S et al. Update on the epidemiology of gastro-oesophageal reflux disease: a systematic review. Gut. 2014;63(6):871-880.</w:t>
      </w:r>
    </w:p>
    <w:p w14:paraId="094B7488" w14:textId="77777777" w:rsidR="00363217" w:rsidRDefault="00000000">
      <w:pPr>
        <w:spacing w:after="120" w:line="259" w:lineRule="auto"/>
        <w:jc w:val="both"/>
      </w:pPr>
      <w:r>
        <w:rPr>
          <w:sz w:val="22"/>
        </w:rPr>
        <w:t>3. Quach DT, Pham QTT et al. Clinical characteristics and risk factors of GERD in Vietnamese patients. JGH Open. 2021;5(5):580-584.</w:t>
      </w:r>
    </w:p>
    <w:p w14:paraId="2EC242C6" w14:textId="77777777" w:rsidR="00363217" w:rsidRDefault="00000000">
      <w:pPr>
        <w:spacing w:after="120" w:line="259" w:lineRule="auto"/>
        <w:jc w:val="both"/>
      </w:pPr>
      <w:r>
        <w:rPr>
          <w:sz w:val="22"/>
        </w:rPr>
        <w:t>4. Sifrim D, Zerbib F. Diagnosis and management of patients with reflux symptoms refractory to PPIs. Gut. 2012;61(9):1340-1354.</w:t>
      </w:r>
    </w:p>
    <w:p w14:paraId="6D8876B3" w14:textId="77777777" w:rsidR="00363217" w:rsidRDefault="00000000">
      <w:pPr>
        <w:spacing w:after="120" w:line="259" w:lineRule="auto"/>
        <w:jc w:val="both"/>
      </w:pPr>
      <w:r>
        <w:rPr>
          <w:sz w:val="22"/>
        </w:rPr>
        <w:t>5. Haastrup PF et al. Side Effects of Long-Term Proton Pump Inhibitor Use: A Review. Basic Clin Pharmacol Toxicol. 2018;123(2):114-121.</w:t>
      </w:r>
    </w:p>
    <w:p w14:paraId="273EA9E3" w14:textId="77777777" w:rsidR="00363217" w:rsidRDefault="00000000">
      <w:pPr>
        <w:spacing w:after="120" w:line="259" w:lineRule="auto"/>
        <w:jc w:val="both"/>
      </w:pPr>
      <w:r>
        <w:rPr>
          <w:sz w:val="22"/>
        </w:rPr>
        <w:t>6. Mostafa R. Rome III: The functional gastrointestinal disorders. World J Gastroenterol. 2008;14:2124-2125.</w:t>
      </w:r>
    </w:p>
    <w:p w14:paraId="2A0842DB" w14:textId="77777777" w:rsidR="00363217" w:rsidRDefault="00000000">
      <w:pPr>
        <w:spacing w:after="120" w:line="259" w:lineRule="auto"/>
        <w:jc w:val="both"/>
      </w:pPr>
      <w:r>
        <w:rPr>
          <w:sz w:val="22"/>
        </w:rPr>
        <w:t>7. Bộ Y tế. Hướng dẫn quy trình kỹ thuật khám bệnh, chữa bệnh chuyên ngành Châm cứu. NXB Y học; 2016.</w:t>
      </w:r>
    </w:p>
    <w:p w14:paraId="19F999C9" w14:textId="77777777" w:rsidR="00363217" w:rsidRDefault="00000000">
      <w:pPr>
        <w:spacing w:after="120" w:line="259" w:lineRule="auto"/>
        <w:jc w:val="both"/>
      </w:pPr>
      <w:r>
        <w:rPr>
          <w:sz w:val="22"/>
        </w:rPr>
        <w:t>8. Zhu J et al. Acupuncture for the treatment of gastro-oesophageal reflux disease: a systematic review and meta-analysis. Acupunct Med. 2017;35(5):316-323.</w:t>
      </w:r>
    </w:p>
    <w:p w14:paraId="178D7FC6" w14:textId="77777777" w:rsidR="00363217" w:rsidRDefault="00000000">
      <w:pPr>
        <w:spacing w:after="120" w:line="259" w:lineRule="auto"/>
        <w:jc w:val="both"/>
      </w:pPr>
      <w:r>
        <w:rPr>
          <w:sz w:val="22"/>
        </w:rPr>
        <w:t>9. Li X et al. Acupuncture for gastrointestinal diseases. Anat Rec. 2023;306(12):2997-3005.</w:t>
      </w:r>
    </w:p>
    <w:p w14:paraId="2A6B9AE9" w14:textId="77777777" w:rsidR="00363217" w:rsidRDefault="00000000">
      <w:pPr>
        <w:spacing w:after="120" w:line="259" w:lineRule="auto"/>
        <w:jc w:val="both"/>
      </w:pPr>
      <w:r>
        <w:rPr>
          <w:sz w:val="22"/>
        </w:rPr>
        <w:t>10. Nguyễn Thị Thu Hà, Nguyễn Nhược Kim. Bệnh học nội khoa Y học cổ truyền. NXB Y học; 2017.</w:t>
      </w:r>
    </w:p>
    <w:p w14:paraId="7D229729" w14:textId="77777777" w:rsidR="00363217" w:rsidRDefault="00000000">
      <w:pPr>
        <w:spacing w:after="120" w:line="259" w:lineRule="auto"/>
        <w:jc w:val="both"/>
      </w:pPr>
      <w:r>
        <w:rPr>
          <w:sz w:val="22"/>
        </w:rPr>
        <w:t>11-18. Các tài liệu còn lại được giữ theo danh mục gốc của báo cáo.</w:t>
      </w:r>
    </w:p>
    <w:p w14:paraId="330DFAC7" w14:textId="77777777" w:rsidR="00363217" w:rsidRDefault="00000000">
      <w:r>
        <w:br w:type="page"/>
      </w:r>
    </w:p>
    <w:p w14:paraId="3A5A79F0" w14:textId="77777777" w:rsidR="00363217" w:rsidRDefault="00000000">
      <w:pPr>
        <w:pStyle w:val="Heading1"/>
        <w:spacing w:before="200" w:after="100" w:line="252" w:lineRule="auto"/>
      </w:pPr>
      <w:r>
        <w:rPr>
          <w:rFonts w:ascii="Times New Roman" w:eastAsia="Times New Roman" w:hAnsi="Times New Roman"/>
          <w:sz w:val="32"/>
        </w:rPr>
        <w:lastRenderedPageBreak/>
        <w:t>4. Hiệu quả tác động cột sống kết hợp viên Độc hoạt Tang ký sinh và điện châm trong điều trị đau thần kinh tọa</w:t>
      </w:r>
    </w:p>
    <w:p w14:paraId="3C04B744" w14:textId="77777777" w:rsidR="00363217" w:rsidRDefault="00000000">
      <w:pPr>
        <w:spacing w:after="120" w:line="259" w:lineRule="auto"/>
        <w:jc w:val="center"/>
      </w:pPr>
      <w:r>
        <w:rPr>
          <w:i/>
          <w:sz w:val="22"/>
        </w:rPr>
        <w:t>Effects of Spinal Manual Therapy Combined with Duhuo Sangjisheng Pills and Electroacupuncture in the Treatment of Sciatica</w:t>
      </w:r>
    </w:p>
    <w:p w14:paraId="1BF785B2" w14:textId="77777777" w:rsidR="00363217" w:rsidRDefault="00000000">
      <w:pPr>
        <w:spacing w:after="120" w:line="259" w:lineRule="auto"/>
        <w:jc w:val="center"/>
      </w:pPr>
      <w:r>
        <w:rPr>
          <w:i/>
          <w:sz w:val="22"/>
        </w:rPr>
        <w:t>VU Nam; DUONG Trong-Nghia; BUI Thi-Phuong-Thao</w:t>
      </w:r>
    </w:p>
    <w:p w14:paraId="01D0B6EA" w14:textId="77777777" w:rsidR="00363217" w:rsidRDefault="00000000">
      <w:pPr>
        <w:spacing w:line="259" w:lineRule="auto"/>
        <w:jc w:val="center"/>
      </w:pPr>
      <w:r>
        <w:rPr>
          <w:i/>
          <w:sz w:val="22"/>
        </w:rPr>
        <w:t>Bệnh viện Y học cổ truyền Trung ương</w:t>
      </w:r>
    </w:p>
    <w:p w14:paraId="3F05D9CB" w14:textId="77777777" w:rsidR="00363217" w:rsidRDefault="00000000">
      <w:pPr>
        <w:spacing w:after="120" w:line="259" w:lineRule="auto"/>
      </w:pPr>
      <w:r>
        <w:rPr>
          <w:i/>
          <w:sz w:val="21"/>
        </w:rPr>
        <w:t>Từ khóa: tác động cột sống; Độc hoạt Tang ký sinh; điện châm; đau thần kinh tọa</w:t>
      </w:r>
    </w:p>
    <w:p w14:paraId="5E810FB9" w14:textId="77777777" w:rsidR="00363217" w:rsidRDefault="00000000">
      <w:pPr>
        <w:pStyle w:val="Heading2"/>
        <w:spacing w:before="160" w:after="100" w:line="252" w:lineRule="auto"/>
      </w:pPr>
      <w:r>
        <w:rPr>
          <w:rFonts w:ascii="Times New Roman" w:eastAsia="Times New Roman" w:hAnsi="Times New Roman"/>
          <w:sz w:val="28"/>
        </w:rPr>
        <w:t>TÓM TẮT</w:t>
      </w:r>
    </w:p>
    <w:p w14:paraId="184507EC" w14:textId="77777777" w:rsidR="00363217" w:rsidRDefault="00000000">
      <w:pPr>
        <w:spacing w:after="120" w:line="259" w:lineRule="auto"/>
        <w:jc w:val="both"/>
      </w:pPr>
      <w:r>
        <w:rPr>
          <w:sz w:val="22"/>
        </w:rPr>
        <w:t>Mục tiêu: Đánh giá hiệu quả của tác động cột sống kết hợp viên Độc hoạt Tang ký sinh và điện châm đối với giảm đau và cải thiện hoạt động hằng ngày ở người bệnh đau thần kinh tọa do thoái hóa cột sống.</w:t>
      </w:r>
    </w:p>
    <w:p w14:paraId="2B4DA8CD" w14:textId="77777777" w:rsidR="00363217" w:rsidRDefault="00000000">
      <w:pPr>
        <w:spacing w:after="120" w:line="259" w:lineRule="auto"/>
        <w:jc w:val="both"/>
      </w:pPr>
      <w:r>
        <w:rPr>
          <w:sz w:val="22"/>
        </w:rPr>
        <w:t>Phương pháp: Nghiên cứu can thiệp lâm sàng có đối chứng, thiết kế song song, thực hiện trên 80 người bệnh được chẩn đoán đau thần kinh tọa do thoái hóa cột sống. Nhóm nghiên cứu dùng tác động cột sống kết hợp uống viên Độc hoạt Tang ký sinh và điện châm; nhóm đối chứng dùng viên Độc hoạt Tang ký sinh và điện châm. Đánh giá đau bằng thang VAS và hoạt động hằng ngày tại D0, D10, D20.</w:t>
      </w:r>
    </w:p>
    <w:p w14:paraId="5D517F90" w14:textId="77777777" w:rsidR="00363217" w:rsidRDefault="00000000">
      <w:pPr>
        <w:spacing w:after="120" w:line="259" w:lineRule="auto"/>
        <w:jc w:val="both"/>
      </w:pPr>
      <w:r>
        <w:rPr>
          <w:sz w:val="22"/>
        </w:rPr>
        <w:t>Kết quả: Sau 20 ngày, điểm VAS trung bình của nhóm nghiên cứu giảm từ 5,80 ± 0,36 xuống 1,25 ± 0,87, thấp hơn có ý nghĩa so với nhóm đối chứng (p &lt; 0,05). Mức cải thiện hoạt động hằng ngày ở nhóm nghiên cứu cũng tốt hơn nhóm đối chứng.</w:t>
      </w:r>
    </w:p>
    <w:p w14:paraId="1A978EE8" w14:textId="77777777" w:rsidR="00363217" w:rsidRDefault="00000000">
      <w:pPr>
        <w:spacing w:after="120" w:line="259" w:lineRule="auto"/>
        <w:jc w:val="both"/>
      </w:pPr>
      <w:r>
        <w:rPr>
          <w:sz w:val="22"/>
        </w:rPr>
        <w:t>Kết luận: Tác động cột sống kết hợp viên Độc hoạt Tang ký sinh và điện châm có hiệu quả giảm đau, cải thiện hoạt động hằng ngày ở người bệnh đau thần kinh tọa do thoái hóa cột sống.</w:t>
      </w:r>
    </w:p>
    <w:p w14:paraId="43521AB8" w14:textId="77777777" w:rsidR="00363217" w:rsidRDefault="00000000">
      <w:pPr>
        <w:pStyle w:val="Heading2"/>
        <w:spacing w:before="160" w:after="100" w:line="252" w:lineRule="auto"/>
      </w:pPr>
      <w:r>
        <w:rPr>
          <w:rFonts w:ascii="Times New Roman" w:eastAsia="Times New Roman" w:hAnsi="Times New Roman"/>
          <w:sz w:val="28"/>
        </w:rPr>
        <w:t>I. ĐẶT VẤN ĐỀ</w:t>
      </w:r>
    </w:p>
    <w:p w14:paraId="3FD7E6C6" w14:textId="77777777" w:rsidR="00363217" w:rsidRDefault="00000000">
      <w:pPr>
        <w:spacing w:after="120" w:line="259" w:lineRule="auto"/>
        <w:jc w:val="both"/>
      </w:pPr>
      <w:r>
        <w:rPr>
          <w:sz w:val="22"/>
        </w:rPr>
        <w:t>Đau thần kinh tọa do thoái hóa cột sống là bệnh lý cơ xương khớp thường gặp, biểu hiện bằng đau thắt lưng lan xuống chi dưới, co cứng cơ và hạn chế vận động, ảnh hưởng đáng kể đến chất lượng cuộc sống và chức năng sinh hoạt.</w:t>
      </w:r>
    </w:p>
    <w:p w14:paraId="58BD2347" w14:textId="77777777" w:rsidR="00363217" w:rsidRDefault="00000000">
      <w:pPr>
        <w:spacing w:after="120" w:line="259" w:lineRule="auto"/>
        <w:jc w:val="both"/>
      </w:pPr>
      <w:r>
        <w:rPr>
          <w:sz w:val="22"/>
        </w:rPr>
        <w:t>Theo y học cổ truyền, bệnh thuộc phạm vi chứng Tý, thường gọi là “yêu cước thống”. Cơ chế bệnh sinh chủ yếu do phong, hàn, thấp xâm nhập kết hợp can thận hư, làm kinh lạc bế tắc, khí huyết ứ trệ.</w:t>
      </w:r>
    </w:p>
    <w:p w14:paraId="6AFF4377" w14:textId="77777777" w:rsidR="00363217" w:rsidRDefault="00000000">
      <w:pPr>
        <w:spacing w:after="120" w:line="259" w:lineRule="auto"/>
        <w:jc w:val="both"/>
      </w:pPr>
      <w:r>
        <w:rPr>
          <w:sz w:val="22"/>
        </w:rPr>
        <w:t>Nhiều phương pháp được ứng dụng như thuốc thang/viên hoàn, châm cứu, xoa bóp, tác động cột sống. Viên Độc hoạt Tang ký sinh có tác dụng khu phong, tán hàn, trừ thấp, hoạt huyết, bổ can thận, mạnh gân cốt. Tác động cột sống trực tiếp vào vùng đau, vùng co cứng, tạo tác dụng tại chỗ và toàn thân. Nghiên cứu này đánh giá hiệu quả phối hợp các phương pháp trên.</w:t>
      </w:r>
    </w:p>
    <w:p w14:paraId="5DCC22EA" w14:textId="77777777" w:rsidR="00363217" w:rsidRDefault="00000000">
      <w:pPr>
        <w:pStyle w:val="Heading2"/>
        <w:spacing w:before="160" w:after="100" w:line="252" w:lineRule="auto"/>
      </w:pPr>
      <w:r>
        <w:rPr>
          <w:rFonts w:ascii="Times New Roman" w:eastAsia="Times New Roman" w:hAnsi="Times New Roman"/>
          <w:sz w:val="28"/>
        </w:rPr>
        <w:t>II. ĐỐI TƯỢNG VÀ PHƯƠNG PHÁP</w:t>
      </w:r>
    </w:p>
    <w:p w14:paraId="7B64606B" w14:textId="77777777" w:rsidR="00363217" w:rsidRDefault="00000000">
      <w:pPr>
        <w:spacing w:after="120" w:line="259" w:lineRule="auto"/>
        <w:jc w:val="both"/>
      </w:pPr>
      <w:r>
        <w:rPr>
          <w:sz w:val="22"/>
        </w:rPr>
        <w:t>Đối tượng: 80 người bệnh đau thần kinh tọa do thoái hóa cột sống, điều trị tại Khoa Châm cứu và Dưỡng sinh, Bệnh viện Y học cổ truyền Trung ương.</w:t>
      </w:r>
    </w:p>
    <w:p w14:paraId="54D3DAE9" w14:textId="77777777" w:rsidR="00363217" w:rsidRDefault="00000000">
      <w:pPr>
        <w:spacing w:after="120" w:line="259" w:lineRule="auto"/>
        <w:jc w:val="both"/>
      </w:pPr>
      <w:r>
        <w:rPr>
          <w:sz w:val="22"/>
        </w:rPr>
        <w:t>Tiêu chuẩn lựa chọn: trên 40 tuổi; chẩn đoán hội chứng thắt lưng hông do thoái hóa cột sống; có ít nhất một triệu chứng hội chứng cột sống như đau thắt lưng, co cứng cơ cạnh sống, điểm đau cạnh sống, hạn chế vận động; có ít nhất một dấu hiệu hội chứng rễ thần kinh như đau lan theo đường đi dây thần kinh tọa, điểm Valleix dương tính, dấu chuông bấm dương tính, Lasègue dương tính; VAS từ 3 đến 6 điểm.</w:t>
      </w:r>
    </w:p>
    <w:p w14:paraId="5E820804" w14:textId="77777777" w:rsidR="00363217" w:rsidRDefault="00000000">
      <w:pPr>
        <w:spacing w:after="120" w:line="259" w:lineRule="auto"/>
        <w:jc w:val="both"/>
      </w:pPr>
      <w:r>
        <w:rPr>
          <w:sz w:val="22"/>
        </w:rPr>
        <w:t>Thiết kế: nghiên cứu can thiệp lâm sàng có đối chứng, song song. Nhóm nghiên cứu (n=40) điều trị bằng tác động cột sống theo phương pháp Nguyễn Tham Tán, kết hợp uống viên Độc hoạt Tang ký sinh 20 g/ngày chia 2 lần sau ăn và điện châm 1 lần/ngày, 25-30 phút/lần. Nhóm đối chứng (n=40) điều trị bằng điện châm và viên Độc hoạt Tang ký sinh cùng liều. Thời gian điều trị 20 ngày.</w:t>
      </w:r>
    </w:p>
    <w:p w14:paraId="3D7A6675" w14:textId="77777777" w:rsidR="00363217" w:rsidRDefault="00000000">
      <w:pPr>
        <w:spacing w:after="120" w:line="259" w:lineRule="auto"/>
        <w:jc w:val="both"/>
      </w:pPr>
      <w:r>
        <w:rPr>
          <w:sz w:val="22"/>
        </w:rPr>
        <w:lastRenderedPageBreak/>
        <w:t>Chỉ tiêu đánh giá: đau theo thang VAS và hoạt động hằng ngày theo thang Quebec Back Pain Disability Scale (QBPDS). QBPDS được tính theo công thức: QBPDS (%) = (Tổng điểm - 20)/80 × 100%. Đánh giá tại D0, D10, D20.</w:t>
      </w:r>
    </w:p>
    <w:p w14:paraId="1BB96AA7" w14:textId="77777777" w:rsidR="00363217" w:rsidRDefault="00000000">
      <w:pPr>
        <w:spacing w:after="120" w:line="259" w:lineRule="auto"/>
        <w:jc w:val="both"/>
      </w:pPr>
      <w:r>
        <w:rPr>
          <w:sz w:val="22"/>
        </w:rPr>
        <w:t>Số liệu xử lý bằng SPSS 20.0; p &lt; 0,05 được coi là có ý nghĩa thống kê. Người bệnh ký đồng thuận tham gia nghiên cứu.</w:t>
      </w:r>
    </w:p>
    <w:p w14:paraId="333D3B78" w14:textId="77777777" w:rsidR="00363217" w:rsidRDefault="00000000">
      <w:pPr>
        <w:spacing w:before="40" w:after="120" w:line="259" w:lineRule="auto"/>
        <w:jc w:val="center"/>
      </w:pPr>
      <w:r>
        <w:rPr>
          <w:i/>
          <w:sz w:val="21"/>
        </w:rPr>
        <w:t>Bảng 1. Thang điểm VAS đánh giá đau</w:t>
      </w:r>
    </w:p>
    <w:tbl>
      <w:tblPr>
        <w:tblStyle w:val="TableGrid"/>
        <w:tblW w:w="0" w:type="auto"/>
        <w:jc w:val="center"/>
        <w:tblLook w:val="04A0" w:firstRow="1" w:lastRow="0" w:firstColumn="1" w:lastColumn="0" w:noHBand="0" w:noVBand="1"/>
      </w:tblPr>
      <w:tblGrid>
        <w:gridCol w:w="2465"/>
        <w:gridCol w:w="2464"/>
        <w:gridCol w:w="2464"/>
        <w:gridCol w:w="2464"/>
      </w:tblGrid>
      <w:tr w:rsidR="00363217" w14:paraId="7FC854F8" w14:textId="77777777">
        <w:trPr>
          <w:tblHeader/>
          <w:jc w:val="center"/>
        </w:trPr>
        <w:tc>
          <w:tcPr>
            <w:tcW w:w="2466" w:type="dxa"/>
            <w:shd w:val="clear" w:color="auto" w:fill="D9EAF7"/>
            <w:vAlign w:val="center"/>
          </w:tcPr>
          <w:p w14:paraId="4F1F4A47" w14:textId="77777777" w:rsidR="00363217" w:rsidRDefault="00000000">
            <w:pPr>
              <w:jc w:val="center"/>
            </w:pPr>
            <w:r>
              <w:rPr>
                <w:b/>
                <w:sz w:val="18"/>
              </w:rPr>
              <w:t>Điểm VAS</w:t>
            </w:r>
          </w:p>
        </w:tc>
        <w:tc>
          <w:tcPr>
            <w:tcW w:w="2466" w:type="dxa"/>
            <w:shd w:val="clear" w:color="auto" w:fill="D9EAF7"/>
            <w:vAlign w:val="center"/>
          </w:tcPr>
          <w:p w14:paraId="7E715DE8" w14:textId="77777777" w:rsidR="00363217" w:rsidRDefault="00000000">
            <w:pPr>
              <w:jc w:val="center"/>
            </w:pPr>
            <w:r>
              <w:rPr>
                <w:b/>
                <w:sz w:val="18"/>
              </w:rPr>
              <w:t>Mức độ đau</w:t>
            </w:r>
          </w:p>
        </w:tc>
        <w:tc>
          <w:tcPr>
            <w:tcW w:w="2466" w:type="dxa"/>
            <w:shd w:val="clear" w:color="auto" w:fill="D9EAF7"/>
            <w:vAlign w:val="center"/>
          </w:tcPr>
          <w:p w14:paraId="5E2C7E7F" w14:textId="77777777" w:rsidR="00363217" w:rsidRDefault="00000000">
            <w:pPr>
              <w:jc w:val="center"/>
            </w:pPr>
            <w:r>
              <w:rPr>
                <w:b/>
                <w:sz w:val="18"/>
              </w:rPr>
              <w:t>Điểm VAS</w:t>
            </w:r>
          </w:p>
        </w:tc>
        <w:tc>
          <w:tcPr>
            <w:tcW w:w="2466" w:type="dxa"/>
            <w:shd w:val="clear" w:color="auto" w:fill="D9EAF7"/>
            <w:vAlign w:val="center"/>
          </w:tcPr>
          <w:p w14:paraId="6BFDB9A8" w14:textId="77777777" w:rsidR="00363217" w:rsidRDefault="00000000">
            <w:pPr>
              <w:jc w:val="center"/>
            </w:pPr>
            <w:r>
              <w:rPr>
                <w:b/>
                <w:sz w:val="18"/>
              </w:rPr>
              <w:t>Mức độ đau</w:t>
            </w:r>
          </w:p>
        </w:tc>
      </w:tr>
      <w:tr w:rsidR="00363217" w14:paraId="47630450" w14:textId="77777777">
        <w:trPr>
          <w:jc w:val="center"/>
        </w:trPr>
        <w:tc>
          <w:tcPr>
            <w:tcW w:w="2466" w:type="dxa"/>
            <w:vAlign w:val="center"/>
          </w:tcPr>
          <w:p w14:paraId="4370A05C" w14:textId="77777777" w:rsidR="00363217" w:rsidRDefault="00000000">
            <w:pPr>
              <w:jc w:val="center"/>
            </w:pPr>
            <w:r>
              <w:rPr>
                <w:sz w:val="18"/>
              </w:rPr>
              <w:t>VAS = 0</w:t>
            </w:r>
          </w:p>
        </w:tc>
        <w:tc>
          <w:tcPr>
            <w:tcW w:w="2466" w:type="dxa"/>
            <w:vAlign w:val="center"/>
          </w:tcPr>
          <w:p w14:paraId="52C4C369" w14:textId="77777777" w:rsidR="00363217" w:rsidRDefault="00000000">
            <w:pPr>
              <w:jc w:val="center"/>
            </w:pPr>
            <w:r>
              <w:rPr>
                <w:sz w:val="18"/>
              </w:rPr>
              <w:t>Không đau</w:t>
            </w:r>
          </w:p>
        </w:tc>
        <w:tc>
          <w:tcPr>
            <w:tcW w:w="2466" w:type="dxa"/>
            <w:vAlign w:val="center"/>
          </w:tcPr>
          <w:p w14:paraId="618972C0" w14:textId="77777777" w:rsidR="00363217" w:rsidRDefault="00000000">
            <w:pPr>
              <w:jc w:val="center"/>
            </w:pPr>
            <w:r>
              <w:rPr>
                <w:sz w:val="18"/>
              </w:rPr>
              <w:t>7-8</w:t>
            </w:r>
          </w:p>
        </w:tc>
        <w:tc>
          <w:tcPr>
            <w:tcW w:w="2466" w:type="dxa"/>
            <w:vAlign w:val="center"/>
          </w:tcPr>
          <w:p w14:paraId="71042742" w14:textId="77777777" w:rsidR="00363217" w:rsidRDefault="00000000">
            <w:pPr>
              <w:jc w:val="center"/>
            </w:pPr>
            <w:r>
              <w:rPr>
                <w:sz w:val="18"/>
              </w:rPr>
              <w:t>Đau nặng</w:t>
            </w:r>
          </w:p>
        </w:tc>
      </w:tr>
      <w:tr w:rsidR="00363217" w14:paraId="308EE528" w14:textId="77777777">
        <w:trPr>
          <w:jc w:val="center"/>
        </w:trPr>
        <w:tc>
          <w:tcPr>
            <w:tcW w:w="2466" w:type="dxa"/>
            <w:vAlign w:val="center"/>
          </w:tcPr>
          <w:p w14:paraId="3CA95C23" w14:textId="77777777" w:rsidR="00363217" w:rsidRDefault="00000000">
            <w:pPr>
              <w:jc w:val="center"/>
            </w:pPr>
            <w:r>
              <w:rPr>
                <w:sz w:val="18"/>
              </w:rPr>
              <w:t>1-3</w:t>
            </w:r>
          </w:p>
        </w:tc>
        <w:tc>
          <w:tcPr>
            <w:tcW w:w="2466" w:type="dxa"/>
            <w:vAlign w:val="center"/>
          </w:tcPr>
          <w:p w14:paraId="484073D8" w14:textId="77777777" w:rsidR="00363217" w:rsidRDefault="00000000">
            <w:pPr>
              <w:jc w:val="center"/>
            </w:pPr>
            <w:r>
              <w:rPr>
                <w:sz w:val="18"/>
              </w:rPr>
              <w:t>Đau nhẹ</w:t>
            </w:r>
          </w:p>
        </w:tc>
        <w:tc>
          <w:tcPr>
            <w:tcW w:w="2466" w:type="dxa"/>
            <w:vAlign w:val="center"/>
          </w:tcPr>
          <w:p w14:paraId="6BA90A18" w14:textId="77777777" w:rsidR="00363217" w:rsidRDefault="00000000">
            <w:pPr>
              <w:jc w:val="center"/>
            </w:pPr>
            <w:r>
              <w:rPr>
                <w:sz w:val="18"/>
              </w:rPr>
              <w:t>9-10</w:t>
            </w:r>
          </w:p>
        </w:tc>
        <w:tc>
          <w:tcPr>
            <w:tcW w:w="2466" w:type="dxa"/>
            <w:vAlign w:val="center"/>
          </w:tcPr>
          <w:p w14:paraId="4EF538BF" w14:textId="77777777" w:rsidR="00363217" w:rsidRDefault="00000000">
            <w:pPr>
              <w:jc w:val="center"/>
            </w:pPr>
            <w:r>
              <w:rPr>
                <w:sz w:val="18"/>
              </w:rPr>
              <w:t>Đau rất nặng</w:t>
            </w:r>
          </w:p>
        </w:tc>
      </w:tr>
      <w:tr w:rsidR="00363217" w14:paraId="4B2E2EB4" w14:textId="77777777">
        <w:trPr>
          <w:jc w:val="center"/>
        </w:trPr>
        <w:tc>
          <w:tcPr>
            <w:tcW w:w="2466" w:type="dxa"/>
            <w:vAlign w:val="center"/>
          </w:tcPr>
          <w:p w14:paraId="74FA0D57" w14:textId="77777777" w:rsidR="00363217" w:rsidRDefault="00000000">
            <w:pPr>
              <w:jc w:val="center"/>
            </w:pPr>
            <w:r>
              <w:rPr>
                <w:sz w:val="18"/>
              </w:rPr>
              <w:t>4-6</w:t>
            </w:r>
          </w:p>
        </w:tc>
        <w:tc>
          <w:tcPr>
            <w:tcW w:w="2466" w:type="dxa"/>
            <w:vAlign w:val="center"/>
          </w:tcPr>
          <w:p w14:paraId="37DEAC55" w14:textId="77777777" w:rsidR="00363217" w:rsidRDefault="00000000">
            <w:pPr>
              <w:jc w:val="center"/>
            </w:pPr>
            <w:r>
              <w:rPr>
                <w:sz w:val="18"/>
              </w:rPr>
              <w:t>Đau vừa</w:t>
            </w:r>
          </w:p>
        </w:tc>
        <w:tc>
          <w:tcPr>
            <w:tcW w:w="2466" w:type="dxa"/>
            <w:vAlign w:val="center"/>
          </w:tcPr>
          <w:p w14:paraId="7485F7BE" w14:textId="77777777" w:rsidR="00363217" w:rsidRDefault="00363217">
            <w:pPr>
              <w:jc w:val="center"/>
            </w:pPr>
          </w:p>
        </w:tc>
        <w:tc>
          <w:tcPr>
            <w:tcW w:w="2466" w:type="dxa"/>
            <w:vAlign w:val="center"/>
          </w:tcPr>
          <w:p w14:paraId="527E1D12" w14:textId="77777777" w:rsidR="00363217" w:rsidRDefault="00363217">
            <w:pPr>
              <w:jc w:val="center"/>
            </w:pPr>
          </w:p>
        </w:tc>
      </w:tr>
    </w:tbl>
    <w:p w14:paraId="45C29033" w14:textId="77777777" w:rsidR="00363217" w:rsidRDefault="00363217"/>
    <w:p w14:paraId="5422C214" w14:textId="77777777" w:rsidR="00363217" w:rsidRDefault="00000000">
      <w:pPr>
        <w:pStyle w:val="Heading2"/>
        <w:spacing w:before="160" w:after="100" w:line="252" w:lineRule="auto"/>
      </w:pPr>
      <w:r>
        <w:rPr>
          <w:rFonts w:ascii="Times New Roman" w:eastAsia="Times New Roman" w:hAnsi="Times New Roman"/>
          <w:sz w:val="28"/>
        </w:rPr>
        <w:t>III. KẾT QUẢ</w:t>
      </w:r>
    </w:p>
    <w:p w14:paraId="547C5307" w14:textId="77777777" w:rsidR="00363217" w:rsidRDefault="00000000">
      <w:pPr>
        <w:spacing w:after="120" w:line="259" w:lineRule="auto"/>
        <w:jc w:val="both"/>
      </w:pPr>
      <w:r>
        <w:rPr>
          <w:sz w:val="22"/>
        </w:rPr>
        <w:t>Tuổi trung bình của nhóm nghiên cứu là 64,80 ± 12,30; nhóm đối chứng 64,40 ± 13,43. Nam chiếm 72,5%, nữ 27,5%. Trước điều trị, điểm VAS và mức hạn chế hoạt động hằng ngày không khác biệt có ý nghĩa giữa hai nhóm.</w:t>
      </w:r>
    </w:p>
    <w:p w14:paraId="408A249C" w14:textId="77777777" w:rsidR="00363217" w:rsidRDefault="00000000">
      <w:pPr>
        <w:spacing w:after="120" w:line="259" w:lineRule="auto"/>
        <w:jc w:val="both"/>
      </w:pPr>
      <w:r>
        <w:rPr>
          <w:sz w:val="22"/>
        </w:rPr>
        <w:t>Điểm VAS giảm có ý nghĩa ở cả hai nhóm sau điều trị, mức giảm ở nhóm nghiên cứu lớn hơn nhóm đối chứng và khác biệt giữa hai nhóm có ý nghĩa tại D20 (p &lt; 0,01).</w:t>
      </w:r>
    </w:p>
    <w:p w14:paraId="0EAB5230" w14:textId="77777777" w:rsidR="00363217" w:rsidRDefault="00000000">
      <w:pPr>
        <w:spacing w:before="40" w:after="120" w:line="259" w:lineRule="auto"/>
        <w:jc w:val="center"/>
      </w:pPr>
      <w:r>
        <w:rPr>
          <w:i/>
          <w:sz w:val="21"/>
        </w:rPr>
        <w:t>Bảng 2. Cải thiện hoạt động hằng ngày sau điều trị</w:t>
      </w:r>
    </w:p>
    <w:tbl>
      <w:tblPr>
        <w:tblStyle w:val="TableGrid"/>
        <w:tblW w:w="0" w:type="auto"/>
        <w:jc w:val="center"/>
        <w:tblLook w:val="04A0" w:firstRow="1" w:lastRow="0" w:firstColumn="1" w:lastColumn="0" w:noHBand="0" w:noVBand="1"/>
      </w:tblPr>
      <w:tblGrid>
        <w:gridCol w:w="1233"/>
        <w:gridCol w:w="1232"/>
        <w:gridCol w:w="1232"/>
        <w:gridCol w:w="1232"/>
        <w:gridCol w:w="1232"/>
        <w:gridCol w:w="1232"/>
        <w:gridCol w:w="1232"/>
        <w:gridCol w:w="1232"/>
      </w:tblGrid>
      <w:tr w:rsidR="00363217" w14:paraId="585495EF" w14:textId="77777777">
        <w:trPr>
          <w:tblHeader/>
          <w:jc w:val="center"/>
        </w:trPr>
        <w:tc>
          <w:tcPr>
            <w:tcW w:w="1233" w:type="dxa"/>
            <w:shd w:val="clear" w:color="auto" w:fill="D9EAF7"/>
            <w:vAlign w:val="center"/>
          </w:tcPr>
          <w:p w14:paraId="5D7CA2EC" w14:textId="77777777" w:rsidR="00363217" w:rsidRDefault="00000000">
            <w:pPr>
              <w:jc w:val="center"/>
            </w:pPr>
            <w:r>
              <w:rPr>
                <w:b/>
                <w:sz w:val="14"/>
              </w:rPr>
              <w:t>Thời điểm</w:t>
            </w:r>
          </w:p>
        </w:tc>
        <w:tc>
          <w:tcPr>
            <w:tcW w:w="1233" w:type="dxa"/>
            <w:shd w:val="clear" w:color="auto" w:fill="D9EAF7"/>
            <w:vAlign w:val="center"/>
          </w:tcPr>
          <w:p w14:paraId="11832D60" w14:textId="77777777" w:rsidR="00363217" w:rsidRDefault="00000000">
            <w:pPr>
              <w:jc w:val="center"/>
            </w:pPr>
            <w:r>
              <w:rPr>
                <w:b/>
                <w:sz w:val="14"/>
              </w:rPr>
              <w:t>NC kém n(%)</w:t>
            </w:r>
          </w:p>
        </w:tc>
        <w:tc>
          <w:tcPr>
            <w:tcW w:w="1233" w:type="dxa"/>
            <w:shd w:val="clear" w:color="auto" w:fill="D9EAF7"/>
            <w:vAlign w:val="center"/>
          </w:tcPr>
          <w:p w14:paraId="70707617" w14:textId="77777777" w:rsidR="00363217" w:rsidRDefault="00000000">
            <w:pPr>
              <w:jc w:val="center"/>
            </w:pPr>
            <w:r>
              <w:rPr>
                <w:b/>
                <w:sz w:val="14"/>
              </w:rPr>
              <w:t>NC trung bình n(%)</w:t>
            </w:r>
          </w:p>
        </w:tc>
        <w:tc>
          <w:tcPr>
            <w:tcW w:w="1233" w:type="dxa"/>
            <w:shd w:val="clear" w:color="auto" w:fill="D9EAF7"/>
            <w:vAlign w:val="center"/>
          </w:tcPr>
          <w:p w14:paraId="256F55BB" w14:textId="77777777" w:rsidR="00363217" w:rsidRDefault="00000000">
            <w:pPr>
              <w:jc w:val="center"/>
            </w:pPr>
            <w:r>
              <w:rPr>
                <w:b/>
                <w:sz w:val="14"/>
              </w:rPr>
              <w:t>NC tốt n(%)</w:t>
            </w:r>
          </w:p>
        </w:tc>
        <w:tc>
          <w:tcPr>
            <w:tcW w:w="1233" w:type="dxa"/>
            <w:shd w:val="clear" w:color="auto" w:fill="D9EAF7"/>
            <w:vAlign w:val="center"/>
          </w:tcPr>
          <w:p w14:paraId="3B38A6B3" w14:textId="77777777" w:rsidR="00363217" w:rsidRDefault="00000000">
            <w:pPr>
              <w:jc w:val="center"/>
            </w:pPr>
            <w:r>
              <w:rPr>
                <w:b/>
                <w:sz w:val="14"/>
              </w:rPr>
              <w:t>ĐC kém n(%)</w:t>
            </w:r>
          </w:p>
        </w:tc>
        <w:tc>
          <w:tcPr>
            <w:tcW w:w="1233" w:type="dxa"/>
            <w:shd w:val="clear" w:color="auto" w:fill="D9EAF7"/>
            <w:vAlign w:val="center"/>
          </w:tcPr>
          <w:p w14:paraId="075FEA9C" w14:textId="77777777" w:rsidR="00363217" w:rsidRDefault="00000000">
            <w:pPr>
              <w:jc w:val="center"/>
            </w:pPr>
            <w:r>
              <w:rPr>
                <w:b/>
                <w:sz w:val="14"/>
              </w:rPr>
              <w:t>ĐC trung bình n(%)</w:t>
            </w:r>
          </w:p>
        </w:tc>
        <w:tc>
          <w:tcPr>
            <w:tcW w:w="1233" w:type="dxa"/>
            <w:shd w:val="clear" w:color="auto" w:fill="D9EAF7"/>
            <w:vAlign w:val="center"/>
          </w:tcPr>
          <w:p w14:paraId="05B82463" w14:textId="77777777" w:rsidR="00363217" w:rsidRDefault="00000000">
            <w:pPr>
              <w:jc w:val="center"/>
            </w:pPr>
            <w:r>
              <w:rPr>
                <w:b/>
                <w:sz w:val="14"/>
              </w:rPr>
              <w:t>ĐC tốt n(%)</w:t>
            </w:r>
          </w:p>
        </w:tc>
        <w:tc>
          <w:tcPr>
            <w:tcW w:w="1233" w:type="dxa"/>
            <w:shd w:val="clear" w:color="auto" w:fill="D9EAF7"/>
            <w:vAlign w:val="center"/>
          </w:tcPr>
          <w:p w14:paraId="0458A8E9" w14:textId="77777777" w:rsidR="00363217" w:rsidRDefault="00000000">
            <w:pPr>
              <w:jc w:val="center"/>
            </w:pPr>
            <w:r>
              <w:rPr>
                <w:b/>
                <w:sz w:val="14"/>
              </w:rPr>
              <w:t>p</w:t>
            </w:r>
          </w:p>
        </w:tc>
      </w:tr>
      <w:tr w:rsidR="00363217" w14:paraId="607CBD03" w14:textId="77777777">
        <w:trPr>
          <w:jc w:val="center"/>
        </w:trPr>
        <w:tc>
          <w:tcPr>
            <w:tcW w:w="1233" w:type="dxa"/>
            <w:vAlign w:val="center"/>
          </w:tcPr>
          <w:p w14:paraId="4008E0DE" w14:textId="77777777" w:rsidR="00363217" w:rsidRDefault="00000000">
            <w:pPr>
              <w:jc w:val="center"/>
            </w:pPr>
            <w:r>
              <w:rPr>
                <w:sz w:val="14"/>
              </w:rPr>
              <w:t>D0</w:t>
            </w:r>
          </w:p>
        </w:tc>
        <w:tc>
          <w:tcPr>
            <w:tcW w:w="1233" w:type="dxa"/>
            <w:vAlign w:val="center"/>
          </w:tcPr>
          <w:p w14:paraId="2FA785D5" w14:textId="77777777" w:rsidR="00363217" w:rsidRDefault="00000000">
            <w:pPr>
              <w:jc w:val="center"/>
            </w:pPr>
            <w:r>
              <w:rPr>
                <w:sz w:val="14"/>
              </w:rPr>
              <w:t>21 (52,5)</w:t>
            </w:r>
          </w:p>
        </w:tc>
        <w:tc>
          <w:tcPr>
            <w:tcW w:w="1233" w:type="dxa"/>
            <w:vAlign w:val="center"/>
          </w:tcPr>
          <w:p w14:paraId="48C60668" w14:textId="77777777" w:rsidR="00363217" w:rsidRDefault="00000000">
            <w:pPr>
              <w:jc w:val="center"/>
            </w:pPr>
            <w:r>
              <w:rPr>
                <w:sz w:val="14"/>
              </w:rPr>
              <w:t>19 (47,5)</w:t>
            </w:r>
          </w:p>
        </w:tc>
        <w:tc>
          <w:tcPr>
            <w:tcW w:w="1233" w:type="dxa"/>
            <w:vAlign w:val="center"/>
          </w:tcPr>
          <w:p w14:paraId="6FF0AF4D" w14:textId="77777777" w:rsidR="00363217" w:rsidRDefault="00000000">
            <w:pPr>
              <w:jc w:val="center"/>
            </w:pPr>
            <w:r>
              <w:rPr>
                <w:sz w:val="14"/>
              </w:rPr>
              <w:t>0</w:t>
            </w:r>
          </w:p>
        </w:tc>
        <w:tc>
          <w:tcPr>
            <w:tcW w:w="1233" w:type="dxa"/>
            <w:vAlign w:val="center"/>
          </w:tcPr>
          <w:p w14:paraId="7F820FE9" w14:textId="77777777" w:rsidR="00363217" w:rsidRDefault="00000000">
            <w:pPr>
              <w:jc w:val="center"/>
            </w:pPr>
            <w:r>
              <w:rPr>
                <w:sz w:val="14"/>
              </w:rPr>
              <w:t>24 (60,0)</w:t>
            </w:r>
          </w:p>
        </w:tc>
        <w:tc>
          <w:tcPr>
            <w:tcW w:w="1233" w:type="dxa"/>
            <w:vAlign w:val="center"/>
          </w:tcPr>
          <w:p w14:paraId="3BA94FE9" w14:textId="77777777" w:rsidR="00363217" w:rsidRDefault="00000000">
            <w:pPr>
              <w:jc w:val="center"/>
            </w:pPr>
            <w:r>
              <w:rPr>
                <w:sz w:val="14"/>
              </w:rPr>
              <w:t>16 (40,0)</w:t>
            </w:r>
          </w:p>
        </w:tc>
        <w:tc>
          <w:tcPr>
            <w:tcW w:w="1233" w:type="dxa"/>
            <w:vAlign w:val="center"/>
          </w:tcPr>
          <w:p w14:paraId="696B77A2" w14:textId="77777777" w:rsidR="00363217" w:rsidRDefault="00000000">
            <w:pPr>
              <w:jc w:val="center"/>
            </w:pPr>
            <w:r>
              <w:rPr>
                <w:sz w:val="14"/>
              </w:rPr>
              <w:t>0</w:t>
            </w:r>
          </w:p>
        </w:tc>
        <w:tc>
          <w:tcPr>
            <w:tcW w:w="1233" w:type="dxa"/>
            <w:vAlign w:val="center"/>
          </w:tcPr>
          <w:p w14:paraId="5AD96175" w14:textId="77777777" w:rsidR="00363217" w:rsidRDefault="00000000">
            <w:pPr>
              <w:jc w:val="center"/>
            </w:pPr>
            <w:r>
              <w:rPr>
                <w:sz w:val="14"/>
              </w:rPr>
              <w:t>&gt;0,05</w:t>
            </w:r>
          </w:p>
        </w:tc>
      </w:tr>
      <w:tr w:rsidR="00363217" w14:paraId="345CAEE8" w14:textId="77777777">
        <w:trPr>
          <w:jc w:val="center"/>
        </w:trPr>
        <w:tc>
          <w:tcPr>
            <w:tcW w:w="1233" w:type="dxa"/>
            <w:vAlign w:val="center"/>
          </w:tcPr>
          <w:p w14:paraId="2C6C116E" w14:textId="77777777" w:rsidR="00363217" w:rsidRDefault="00000000">
            <w:pPr>
              <w:jc w:val="center"/>
            </w:pPr>
            <w:r>
              <w:rPr>
                <w:sz w:val="14"/>
              </w:rPr>
              <w:t>D10</w:t>
            </w:r>
          </w:p>
        </w:tc>
        <w:tc>
          <w:tcPr>
            <w:tcW w:w="1233" w:type="dxa"/>
            <w:vAlign w:val="center"/>
          </w:tcPr>
          <w:p w14:paraId="48E56DAC" w14:textId="77777777" w:rsidR="00363217" w:rsidRDefault="00000000">
            <w:pPr>
              <w:jc w:val="center"/>
            </w:pPr>
            <w:r>
              <w:rPr>
                <w:sz w:val="14"/>
              </w:rPr>
              <w:t>12 (30,0)</w:t>
            </w:r>
          </w:p>
        </w:tc>
        <w:tc>
          <w:tcPr>
            <w:tcW w:w="1233" w:type="dxa"/>
            <w:vAlign w:val="center"/>
          </w:tcPr>
          <w:p w14:paraId="24AD289E" w14:textId="77777777" w:rsidR="00363217" w:rsidRDefault="00000000">
            <w:pPr>
              <w:jc w:val="center"/>
            </w:pPr>
            <w:r>
              <w:rPr>
                <w:sz w:val="14"/>
              </w:rPr>
              <w:t>28 (70,0)</w:t>
            </w:r>
          </w:p>
        </w:tc>
        <w:tc>
          <w:tcPr>
            <w:tcW w:w="1233" w:type="dxa"/>
            <w:vAlign w:val="center"/>
          </w:tcPr>
          <w:p w14:paraId="21FBF3AA" w14:textId="77777777" w:rsidR="00363217" w:rsidRDefault="00000000">
            <w:pPr>
              <w:jc w:val="center"/>
            </w:pPr>
            <w:r>
              <w:rPr>
                <w:sz w:val="14"/>
              </w:rPr>
              <w:t>0</w:t>
            </w:r>
          </w:p>
        </w:tc>
        <w:tc>
          <w:tcPr>
            <w:tcW w:w="1233" w:type="dxa"/>
            <w:vAlign w:val="center"/>
          </w:tcPr>
          <w:p w14:paraId="59BF986C" w14:textId="77777777" w:rsidR="00363217" w:rsidRDefault="00000000">
            <w:pPr>
              <w:jc w:val="center"/>
            </w:pPr>
            <w:r>
              <w:rPr>
                <w:sz w:val="14"/>
              </w:rPr>
              <w:t>17 (42,5)</w:t>
            </w:r>
          </w:p>
        </w:tc>
        <w:tc>
          <w:tcPr>
            <w:tcW w:w="1233" w:type="dxa"/>
            <w:vAlign w:val="center"/>
          </w:tcPr>
          <w:p w14:paraId="26475502" w14:textId="77777777" w:rsidR="00363217" w:rsidRDefault="00000000">
            <w:pPr>
              <w:jc w:val="center"/>
            </w:pPr>
            <w:r>
              <w:rPr>
                <w:sz w:val="14"/>
              </w:rPr>
              <w:t>23 (57,5)</w:t>
            </w:r>
          </w:p>
        </w:tc>
        <w:tc>
          <w:tcPr>
            <w:tcW w:w="1233" w:type="dxa"/>
            <w:vAlign w:val="center"/>
          </w:tcPr>
          <w:p w14:paraId="1994E52D" w14:textId="77777777" w:rsidR="00363217" w:rsidRDefault="00000000">
            <w:pPr>
              <w:jc w:val="center"/>
            </w:pPr>
            <w:r>
              <w:rPr>
                <w:sz w:val="14"/>
              </w:rPr>
              <w:t>0</w:t>
            </w:r>
          </w:p>
        </w:tc>
        <w:tc>
          <w:tcPr>
            <w:tcW w:w="1233" w:type="dxa"/>
            <w:vAlign w:val="center"/>
          </w:tcPr>
          <w:p w14:paraId="0028B2B6" w14:textId="77777777" w:rsidR="00363217" w:rsidRDefault="00000000">
            <w:pPr>
              <w:jc w:val="center"/>
            </w:pPr>
            <w:r>
              <w:rPr>
                <w:sz w:val="14"/>
              </w:rPr>
              <w:t>&gt;0,05</w:t>
            </w:r>
          </w:p>
        </w:tc>
      </w:tr>
      <w:tr w:rsidR="00363217" w14:paraId="446BC2EB" w14:textId="77777777">
        <w:trPr>
          <w:jc w:val="center"/>
        </w:trPr>
        <w:tc>
          <w:tcPr>
            <w:tcW w:w="1233" w:type="dxa"/>
            <w:vAlign w:val="center"/>
          </w:tcPr>
          <w:p w14:paraId="62AEDC5D" w14:textId="77777777" w:rsidR="00363217" w:rsidRDefault="00000000">
            <w:pPr>
              <w:jc w:val="center"/>
            </w:pPr>
            <w:r>
              <w:rPr>
                <w:sz w:val="14"/>
              </w:rPr>
              <w:t>D20</w:t>
            </w:r>
          </w:p>
        </w:tc>
        <w:tc>
          <w:tcPr>
            <w:tcW w:w="1233" w:type="dxa"/>
            <w:vAlign w:val="center"/>
          </w:tcPr>
          <w:p w14:paraId="6948BB17" w14:textId="77777777" w:rsidR="00363217" w:rsidRDefault="00000000">
            <w:pPr>
              <w:jc w:val="center"/>
            </w:pPr>
            <w:r>
              <w:rPr>
                <w:sz w:val="14"/>
              </w:rPr>
              <w:t>0</w:t>
            </w:r>
          </w:p>
        </w:tc>
        <w:tc>
          <w:tcPr>
            <w:tcW w:w="1233" w:type="dxa"/>
            <w:vAlign w:val="center"/>
          </w:tcPr>
          <w:p w14:paraId="263E635C" w14:textId="77777777" w:rsidR="00363217" w:rsidRDefault="00000000">
            <w:pPr>
              <w:jc w:val="center"/>
            </w:pPr>
            <w:r>
              <w:rPr>
                <w:sz w:val="14"/>
              </w:rPr>
              <w:t>11 (27,5)</w:t>
            </w:r>
          </w:p>
        </w:tc>
        <w:tc>
          <w:tcPr>
            <w:tcW w:w="1233" w:type="dxa"/>
            <w:vAlign w:val="center"/>
          </w:tcPr>
          <w:p w14:paraId="42767984" w14:textId="77777777" w:rsidR="00363217" w:rsidRDefault="00000000">
            <w:pPr>
              <w:jc w:val="center"/>
            </w:pPr>
            <w:r>
              <w:rPr>
                <w:sz w:val="14"/>
              </w:rPr>
              <w:t>29 (72,5)</w:t>
            </w:r>
          </w:p>
        </w:tc>
        <w:tc>
          <w:tcPr>
            <w:tcW w:w="1233" w:type="dxa"/>
            <w:vAlign w:val="center"/>
          </w:tcPr>
          <w:p w14:paraId="5620A687" w14:textId="77777777" w:rsidR="00363217" w:rsidRDefault="00000000">
            <w:pPr>
              <w:jc w:val="center"/>
            </w:pPr>
            <w:r>
              <w:rPr>
                <w:sz w:val="14"/>
              </w:rPr>
              <w:t>0</w:t>
            </w:r>
          </w:p>
        </w:tc>
        <w:tc>
          <w:tcPr>
            <w:tcW w:w="1233" w:type="dxa"/>
            <w:vAlign w:val="center"/>
          </w:tcPr>
          <w:p w14:paraId="3DA16043" w14:textId="77777777" w:rsidR="00363217" w:rsidRDefault="00000000">
            <w:pPr>
              <w:jc w:val="center"/>
            </w:pPr>
            <w:r>
              <w:rPr>
                <w:sz w:val="14"/>
              </w:rPr>
              <w:t>23 (57,5)</w:t>
            </w:r>
          </w:p>
        </w:tc>
        <w:tc>
          <w:tcPr>
            <w:tcW w:w="1233" w:type="dxa"/>
            <w:vAlign w:val="center"/>
          </w:tcPr>
          <w:p w14:paraId="72F6AE4C" w14:textId="77777777" w:rsidR="00363217" w:rsidRDefault="00000000">
            <w:pPr>
              <w:jc w:val="center"/>
            </w:pPr>
            <w:r>
              <w:rPr>
                <w:sz w:val="14"/>
              </w:rPr>
              <w:t>17 (42,5)</w:t>
            </w:r>
          </w:p>
        </w:tc>
        <w:tc>
          <w:tcPr>
            <w:tcW w:w="1233" w:type="dxa"/>
            <w:vAlign w:val="center"/>
          </w:tcPr>
          <w:p w14:paraId="7C899024" w14:textId="77777777" w:rsidR="00363217" w:rsidRDefault="00000000">
            <w:pPr>
              <w:jc w:val="center"/>
            </w:pPr>
            <w:r>
              <w:rPr>
                <w:sz w:val="14"/>
              </w:rPr>
              <w:t>&lt;0,05</w:t>
            </w:r>
          </w:p>
        </w:tc>
      </w:tr>
      <w:tr w:rsidR="00363217" w14:paraId="6910DD27" w14:textId="77777777">
        <w:trPr>
          <w:jc w:val="center"/>
        </w:trPr>
        <w:tc>
          <w:tcPr>
            <w:tcW w:w="1233" w:type="dxa"/>
            <w:vAlign w:val="center"/>
          </w:tcPr>
          <w:p w14:paraId="7521855D" w14:textId="77777777" w:rsidR="00363217" w:rsidRDefault="00000000">
            <w:pPr>
              <w:jc w:val="center"/>
            </w:pPr>
            <w:r>
              <w:rPr>
                <w:sz w:val="14"/>
              </w:rPr>
              <w:t>pD10-D0, pD20-D0</w:t>
            </w:r>
          </w:p>
        </w:tc>
        <w:tc>
          <w:tcPr>
            <w:tcW w:w="1233" w:type="dxa"/>
            <w:vAlign w:val="center"/>
          </w:tcPr>
          <w:p w14:paraId="22063261" w14:textId="77777777" w:rsidR="00363217" w:rsidRDefault="00000000">
            <w:pPr>
              <w:jc w:val="center"/>
            </w:pPr>
            <w:r>
              <w:rPr>
                <w:sz w:val="14"/>
              </w:rPr>
              <w:t>&lt;0,05</w:t>
            </w:r>
          </w:p>
        </w:tc>
        <w:tc>
          <w:tcPr>
            <w:tcW w:w="1233" w:type="dxa"/>
            <w:vAlign w:val="center"/>
          </w:tcPr>
          <w:p w14:paraId="62C774CC" w14:textId="77777777" w:rsidR="00363217" w:rsidRDefault="00363217">
            <w:pPr>
              <w:jc w:val="center"/>
            </w:pPr>
          </w:p>
        </w:tc>
        <w:tc>
          <w:tcPr>
            <w:tcW w:w="1233" w:type="dxa"/>
            <w:vAlign w:val="center"/>
          </w:tcPr>
          <w:p w14:paraId="18D8B3D7" w14:textId="77777777" w:rsidR="00363217" w:rsidRDefault="00363217">
            <w:pPr>
              <w:jc w:val="center"/>
            </w:pPr>
          </w:p>
        </w:tc>
        <w:tc>
          <w:tcPr>
            <w:tcW w:w="1233" w:type="dxa"/>
            <w:vAlign w:val="center"/>
          </w:tcPr>
          <w:p w14:paraId="4C781100" w14:textId="77777777" w:rsidR="00363217" w:rsidRDefault="00000000">
            <w:pPr>
              <w:jc w:val="center"/>
            </w:pPr>
            <w:r>
              <w:rPr>
                <w:sz w:val="14"/>
              </w:rPr>
              <w:t>&lt;0,05</w:t>
            </w:r>
          </w:p>
        </w:tc>
        <w:tc>
          <w:tcPr>
            <w:tcW w:w="1233" w:type="dxa"/>
            <w:vAlign w:val="center"/>
          </w:tcPr>
          <w:p w14:paraId="35311B4C" w14:textId="77777777" w:rsidR="00363217" w:rsidRDefault="00363217">
            <w:pPr>
              <w:jc w:val="center"/>
            </w:pPr>
          </w:p>
        </w:tc>
        <w:tc>
          <w:tcPr>
            <w:tcW w:w="1233" w:type="dxa"/>
            <w:vAlign w:val="center"/>
          </w:tcPr>
          <w:p w14:paraId="37F0F479" w14:textId="77777777" w:rsidR="00363217" w:rsidRDefault="00363217">
            <w:pPr>
              <w:jc w:val="center"/>
            </w:pPr>
          </w:p>
        </w:tc>
        <w:tc>
          <w:tcPr>
            <w:tcW w:w="1233" w:type="dxa"/>
            <w:vAlign w:val="center"/>
          </w:tcPr>
          <w:p w14:paraId="31DF92D6" w14:textId="77777777" w:rsidR="00363217" w:rsidRDefault="00363217">
            <w:pPr>
              <w:jc w:val="center"/>
            </w:pPr>
          </w:p>
        </w:tc>
      </w:tr>
    </w:tbl>
    <w:p w14:paraId="470110F6" w14:textId="77777777" w:rsidR="00363217" w:rsidRDefault="00363217"/>
    <w:p w14:paraId="0EF48782" w14:textId="77777777" w:rsidR="00363217" w:rsidRDefault="00000000">
      <w:pPr>
        <w:pStyle w:val="Heading2"/>
        <w:spacing w:before="160" w:after="100" w:line="252" w:lineRule="auto"/>
      </w:pPr>
      <w:r>
        <w:rPr>
          <w:rFonts w:ascii="Times New Roman" w:eastAsia="Times New Roman" w:hAnsi="Times New Roman"/>
          <w:sz w:val="28"/>
        </w:rPr>
        <w:t>IV. BÀN LUẬN</w:t>
      </w:r>
    </w:p>
    <w:p w14:paraId="55FF4D68" w14:textId="77777777" w:rsidR="00363217" w:rsidRDefault="00000000">
      <w:pPr>
        <w:spacing w:after="120" w:line="259" w:lineRule="auto"/>
        <w:jc w:val="both"/>
      </w:pPr>
      <w:r>
        <w:rPr>
          <w:sz w:val="22"/>
        </w:rPr>
        <w:t>Đau là triệu chứng chính khiến người bệnh đau thần kinh tọa đến khám. Trong nghiên cứu, điểm VAS giảm rõ sau 10 và 20 ngày ở cả hai nhóm; nhóm nghiên cứu giảm mạnh hơn, từ 5,80 ± 0,36 xuống 1,25 ± 0,87. Kết quả cho thấy phối hợp tác động cột sống, điện châm và Độc hoạt Tang ký sinh có tác dụng giảm đau tốt hơn so với điện châm và thuốc đơn thuần.</w:t>
      </w:r>
    </w:p>
    <w:p w14:paraId="3E497E0D" w14:textId="77777777" w:rsidR="00363217" w:rsidRDefault="00000000">
      <w:pPr>
        <w:spacing w:after="120" w:line="259" w:lineRule="auto"/>
        <w:jc w:val="both"/>
      </w:pPr>
      <w:r>
        <w:rPr>
          <w:sz w:val="22"/>
        </w:rPr>
        <w:t>Theo y học cổ truyền, nguyên tắc điều trị đau thần kinh tọa do thoái hóa là khu phong, tán hàn, trừ thấp, bổ can thận, hoạt huyết thông lạc và chỉ thống. Độc hoạt Tang ký sinh phù hợp với nguyên tắc này; điện châm giúp ức chế dẫn truyền đau, hoạt hóa hệ opioid nội sinh; tác động cột sống giúp giãn cơ, cải thiện tuần hoàn tại chỗ, giảm chèn ép rễ thần kinh.</w:t>
      </w:r>
    </w:p>
    <w:p w14:paraId="24758873" w14:textId="77777777" w:rsidR="00363217" w:rsidRDefault="00000000">
      <w:pPr>
        <w:spacing w:after="120" w:line="259" w:lineRule="auto"/>
        <w:jc w:val="both"/>
      </w:pPr>
      <w:r>
        <w:rPr>
          <w:sz w:val="22"/>
        </w:rPr>
        <w:t>Hoạt động hằng ngày là chỉ báo quan trọng về phục hồi chức năng và chất lượng cuộc sống. Sau 20 ngày, chức năng sinh hoạt ở cả hai nhóm cải thiện, trong đó nhóm nghiên cứu có tỷ lệ đạt mức tốt cao hơn, cho thấy liệu pháp phối hợp toàn diện có giá trị trong quản lý đau thần kinh tọa do thoái hóa.</w:t>
      </w:r>
    </w:p>
    <w:p w14:paraId="4C006171" w14:textId="77777777" w:rsidR="00363217" w:rsidRDefault="00000000">
      <w:pPr>
        <w:pStyle w:val="Heading2"/>
        <w:spacing w:before="160" w:after="100" w:line="252" w:lineRule="auto"/>
      </w:pPr>
      <w:r>
        <w:rPr>
          <w:rFonts w:ascii="Times New Roman" w:eastAsia="Times New Roman" w:hAnsi="Times New Roman"/>
          <w:sz w:val="28"/>
        </w:rPr>
        <w:t>V. KẾT LUẬN</w:t>
      </w:r>
    </w:p>
    <w:p w14:paraId="45A718B2" w14:textId="77777777" w:rsidR="00363217" w:rsidRDefault="00000000">
      <w:pPr>
        <w:spacing w:after="120" w:line="259" w:lineRule="auto"/>
        <w:jc w:val="both"/>
      </w:pPr>
      <w:r>
        <w:rPr>
          <w:sz w:val="22"/>
        </w:rPr>
        <w:t>Tác động cột sống kết hợp viên Độc hoạt Tang ký sinh và điện châm có hiệu quả trong giảm đau và cải thiện hoạt động hằng ngày ở người bệnh đau thần kinh tọa do thoái hóa cột sống. Phương pháp phối hợp này có thể được xem xét như một lựa chọn điều trị an toàn và hiệu quả trong thực hành lâm sàng.</w:t>
      </w:r>
    </w:p>
    <w:p w14:paraId="366B4D0A" w14:textId="77777777" w:rsidR="00363217" w:rsidRDefault="00000000">
      <w:pPr>
        <w:pStyle w:val="Heading2"/>
        <w:spacing w:before="160" w:after="100" w:line="252" w:lineRule="auto"/>
      </w:pPr>
      <w:r>
        <w:rPr>
          <w:rFonts w:ascii="Times New Roman" w:eastAsia="Times New Roman" w:hAnsi="Times New Roman"/>
          <w:sz w:val="28"/>
        </w:rPr>
        <w:t>TÀI LIỆU THAM KHẢO</w:t>
      </w:r>
    </w:p>
    <w:p w14:paraId="4D775372" w14:textId="77777777" w:rsidR="00363217" w:rsidRDefault="00000000">
      <w:pPr>
        <w:spacing w:after="120" w:line="259" w:lineRule="auto"/>
        <w:jc w:val="both"/>
      </w:pPr>
      <w:r>
        <w:rPr>
          <w:sz w:val="22"/>
        </w:rPr>
        <w:t>1. Bộ Y tế. Hướng dẫn chẩn đoán và điều trị các bệnh cơ xương khớp. NXB Y học; 2016:140-144.</w:t>
      </w:r>
    </w:p>
    <w:p w14:paraId="75C91BF2" w14:textId="77777777" w:rsidR="00363217" w:rsidRDefault="00000000">
      <w:pPr>
        <w:spacing w:after="120" w:line="259" w:lineRule="auto"/>
        <w:jc w:val="both"/>
      </w:pPr>
      <w:r>
        <w:rPr>
          <w:sz w:val="22"/>
        </w:rPr>
        <w:t>2. Nguyễn Tham Tán. Phương pháp tác động cột sống chẩn và trị bệnh đau dây thần kinh tọa. NXB Quân đội nhân dân; 1989:23-26.</w:t>
      </w:r>
    </w:p>
    <w:p w14:paraId="3F420375" w14:textId="77777777" w:rsidR="00363217" w:rsidRDefault="00000000">
      <w:pPr>
        <w:spacing w:after="120" w:line="259" w:lineRule="auto"/>
        <w:jc w:val="both"/>
      </w:pPr>
      <w:r>
        <w:rPr>
          <w:sz w:val="22"/>
        </w:rPr>
        <w:lastRenderedPageBreak/>
        <w:t>3. Tô Văn Dựt và cs. Đánh giá hiệu quả điều trị đau thắt lưng do thoái hoá cột sống bằng Độc hoạt ký sinh thang, kết hợp điện châm và tập dưỡng sinh. Tạp chí Y học Việt Nam. 2022;518(1):166-170.</w:t>
      </w:r>
    </w:p>
    <w:p w14:paraId="628B7299" w14:textId="77777777" w:rsidR="00363217" w:rsidRDefault="00000000">
      <w:pPr>
        <w:spacing w:after="120" w:line="259" w:lineRule="auto"/>
        <w:jc w:val="both"/>
      </w:pPr>
      <w:r>
        <w:rPr>
          <w:sz w:val="22"/>
        </w:rPr>
        <w:t>4. Nguyễn Thị Thu Hà, Trần Phương Đông, Nguyễn Thị Ngọc Linh. Hiệu quả giảm đau và cải thiện tầm vận động cột sống thắt lưng của điện châm kết hợp tác động cột sống trên bệnh nhân đau thắt lưng cấp. Tạp chí Y học Việt Nam. 2024;536(1):233-237.</w:t>
      </w:r>
    </w:p>
    <w:p w14:paraId="1AB84248" w14:textId="77777777" w:rsidR="00363217" w:rsidRDefault="00000000">
      <w:pPr>
        <w:spacing w:after="120" w:line="259" w:lineRule="auto"/>
        <w:jc w:val="both"/>
        <w:rPr>
          <w:lang w:eastAsia="zh-CN"/>
        </w:rPr>
      </w:pPr>
      <w:r>
        <w:rPr>
          <w:sz w:val="22"/>
        </w:rPr>
        <w:t xml:space="preserve">5. Bộ Y tế. Đau thần kinh tọa (Yêu cước thống). Hướng dẫn chẩn đoán và điều trị bệnh theo y học cổ truyền, kết hợp y học cổ truyền với y học hiện đại. </w:t>
      </w:r>
      <w:r>
        <w:rPr>
          <w:sz w:val="22"/>
          <w:lang w:eastAsia="zh-CN"/>
        </w:rPr>
        <w:t>Quyết định 5013/QĐ-BYT; 2020:73-78.</w:t>
      </w:r>
    </w:p>
    <w:p w14:paraId="29D390CF" w14:textId="77777777" w:rsidR="00363217" w:rsidRDefault="00000000">
      <w:pPr>
        <w:spacing w:after="120" w:line="259" w:lineRule="auto"/>
        <w:jc w:val="both"/>
        <w:rPr>
          <w:lang w:eastAsia="zh-CN"/>
        </w:rPr>
      </w:pPr>
      <w:r>
        <w:rPr>
          <w:sz w:val="22"/>
          <w:lang w:eastAsia="zh-CN"/>
        </w:rPr>
        <w:t xml:space="preserve">6. Li W. 中医骨伤手法结合独活寄生汤治疗腰椎间盘突出症临床观察. </w:t>
      </w:r>
      <w:r>
        <w:rPr>
          <w:sz w:val="22"/>
        </w:rPr>
        <w:t xml:space="preserve">Frontier Forum of Clinical Medicine. </w:t>
      </w:r>
      <w:r>
        <w:rPr>
          <w:sz w:val="22"/>
          <w:lang w:eastAsia="zh-CN"/>
        </w:rPr>
        <w:t>2025;3(7):97-99.</w:t>
      </w:r>
    </w:p>
    <w:p w14:paraId="34672812" w14:textId="77777777" w:rsidR="00363217" w:rsidRDefault="00000000">
      <w:pPr>
        <w:spacing w:after="120" w:line="259" w:lineRule="auto"/>
        <w:jc w:val="both"/>
      </w:pPr>
      <w:r>
        <w:rPr>
          <w:sz w:val="22"/>
          <w:lang w:eastAsia="zh-CN"/>
        </w:rPr>
        <w:t xml:space="preserve">7. Li CQ. 针灸配合独活寄生汤化裁对腰腿痛患者疼痛程度的影响. </w:t>
      </w:r>
      <w:r>
        <w:rPr>
          <w:sz w:val="22"/>
        </w:rPr>
        <w:t>Journal of External Therapy of Traditional Chinese Medicine. 2020;(3):28-29.</w:t>
      </w:r>
    </w:p>
    <w:p w14:paraId="74791054" w14:textId="77777777" w:rsidR="00363217" w:rsidRDefault="00000000">
      <w:r>
        <w:br w:type="page"/>
      </w:r>
    </w:p>
    <w:p w14:paraId="637465E4" w14:textId="77777777" w:rsidR="00363217" w:rsidRDefault="00000000">
      <w:pPr>
        <w:pStyle w:val="Heading1"/>
        <w:spacing w:before="200" w:after="100" w:line="252" w:lineRule="auto"/>
      </w:pPr>
      <w:r>
        <w:rPr>
          <w:rFonts w:ascii="Times New Roman" w:eastAsia="Times New Roman" w:hAnsi="Times New Roman"/>
          <w:sz w:val="32"/>
        </w:rPr>
        <w:lastRenderedPageBreak/>
        <w:t>5. Đánh giá hiệu quả điện châm kết hợp cao dán Hoạt lạc chỉ thống trên bệnh nhân đau thắt lưng do thoái hóa cột sống</w:t>
      </w:r>
    </w:p>
    <w:p w14:paraId="0375D3F1" w14:textId="77777777" w:rsidR="00363217" w:rsidRDefault="00000000">
      <w:pPr>
        <w:spacing w:after="120" w:line="259" w:lineRule="auto"/>
        <w:jc w:val="center"/>
      </w:pPr>
      <w:r>
        <w:rPr>
          <w:i/>
          <w:sz w:val="22"/>
        </w:rPr>
        <w:t>Evaluating the Effectiveness of Electroacupuncture Combined with Hoat Lac Chi Thong Medicated Plaster in Patients with Low Back Pain Due to Spondylosis</w:t>
      </w:r>
    </w:p>
    <w:p w14:paraId="5A507E8B" w14:textId="77777777" w:rsidR="00363217" w:rsidRDefault="00000000">
      <w:pPr>
        <w:spacing w:after="120" w:line="259" w:lineRule="auto"/>
        <w:jc w:val="center"/>
      </w:pPr>
      <w:r>
        <w:rPr>
          <w:i/>
          <w:sz w:val="22"/>
        </w:rPr>
        <w:t>NGUYEN Tien Chung; PHAM Quoc Binh; NGUYEN Quoc Huy; HOANG Thi Kim Dung; NGUYEN Thuy Linh</w:t>
      </w:r>
    </w:p>
    <w:p w14:paraId="5D138AF6" w14:textId="77777777" w:rsidR="00363217" w:rsidRDefault="00000000">
      <w:pPr>
        <w:spacing w:line="259" w:lineRule="auto"/>
        <w:jc w:val="center"/>
      </w:pPr>
      <w:r>
        <w:rPr>
          <w:i/>
          <w:sz w:val="22"/>
        </w:rPr>
        <w:t>Học viện Y - Dược học cổ truyền Việt Nam; Bệnh viện Y học cổ truyền và Phục hồi chức năng Phú Thọ; Bệnh viện Y học cổ truyền Bắc Ninh</w:t>
      </w:r>
    </w:p>
    <w:p w14:paraId="51C6F1DB" w14:textId="77777777" w:rsidR="00363217" w:rsidRDefault="00000000">
      <w:pPr>
        <w:spacing w:after="120" w:line="259" w:lineRule="auto"/>
      </w:pPr>
      <w:r>
        <w:rPr>
          <w:i/>
          <w:sz w:val="21"/>
        </w:rPr>
        <w:t>Từ khóa: điện châm; cao dán Hoạt lạc chỉ thống; đau thắt lưng; thoái hóa cột sống</w:t>
      </w:r>
    </w:p>
    <w:p w14:paraId="58394D60" w14:textId="77777777" w:rsidR="00363217" w:rsidRDefault="00000000">
      <w:pPr>
        <w:pStyle w:val="Heading2"/>
        <w:spacing w:before="160" w:after="100" w:line="252" w:lineRule="auto"/>
      </w:pPr>
      <w:r>
        <w:rPr>
          <w:rFonts w:ascii="Times New Roman" w:eastAsia="Times New Roman" w:hAnsi="Times New Roman"/>
          <w:sz w:val="28"/>
        </w:rPr>
        <w:t>TÓM TẮT</w:t>
      </w:r>
    </w:p>
    <w:p w14:paraId="295A4E84" w14:textId="77777777" w:rsidR="00363217" w:rsidRDefault="00000000">
      <w:pPr>
        <w:spacing w:after="120" w:line="259" w:lineRule="auto"/>
        <w:jc w:val="both"/>
      </w:pPr>
      <w:r>
        <w:rPr>
          <w:sz w:val="22"/>
        </w:rPr>
        <w:t>Mục tiêu: Đánh giá hiệu quả của điện châm kết hợp cao dán Hoạt lạc chỉ thống trong điều trị đau thắt lưng do thoái hóa cột sống.</w:t>
      </w:r>
    </w:p>
    <w:p w14:paraId="0882F459" w14:textId="77777777" w:rsidR="00363217" w:rsidRDefault="00000000">
      <w:pPr>
        <w:spacing w:after="120" w:line="259" w:lineRule="auto"/>
        <w:jc w:val="both"/>
      </w:pPr>
      <w:r>
        <w:rPr>
          <w:sz w:val="22"/>
        </w:rPr>
        <w:t>Đối tượng và phương pháp: Nghiên cứu can thiệp lâm sàng, so sánh trước - sau điều trị, có nhóm đối chứng. 70 người bệnh được chẩn đoán đau thắt lưng do thoái hóa cột sống, chia thành 2 nhóm. Nhóm nghiên cứu điều trị bằng điện châm kết hợp cao dán Hoạt lạc chỉ thống; nhóm đối chứng điều trị bằng điện châm kết hợp xoa bóp bấm huyệt.</w:t>
      </w:r>
    </w:p>
    <w:p w14:paraId="22E4BE5E" w14:textId="77777777" w:rsidR="00363217" w:rsidRDefault="00000000">
      <w:pPr>
        <w:spacing w:after="120" w:line="259" w:lineRule="auto"/>
        <w:jc w:val="both"/>
      </w:pPr>
      <w:r>
        <w:rPr>
          <w:sz w:val="22"/>
        </w:rPr>
        <w:t>Kết quả: Sau 15 ngày, nhóm nghiên cứu giảm điểm VAS 60,9%; chỉ số Schöber tăng 58,8%; tầm vận động gấp tăng 15,7%, duỗi tăng 34,3%, nghiêng tăng 33,1%; điểm ODI giảm 59,2%. Các chỉ số trước và sau điều trị cải thiện có ý nghĩa thống kê (p &lt; 0,001). Hiệu quả tương đương nhóm chứng.</w:t>
      </w:r>
    </w:p>
    <w:p w14:paraId="3C67F34A" w14:textId="77777777" w:rsidR="00363217" w:rsidRDefault="00000000">
      <w:pPr>
        <w:spacing w:after="120" w:line="259" w:lineRule="auto"/>
        <w:jc w:val="both"/>
      </w:pPr>
      <w:r>
        <w:rPr>
          <w:sz w:val="22"/>
        </w:rPr>
        <w:t>Kết luận: Điện châm kết hợp cao dán Hoạt lạc chỉ thống có tác dụng giảm đau, cải thiện độ giãn cột sống, tầm vận động và chức năng cột sống thắt lưng ở người bệnh đau thắt lưng do thoái hóa cột sống.</w:t>
      </w:r>
    </w:p>
    <w:p w14:paraId="7AED413C" w14:textId="77777777" w:rsidR="00363217" w:rsidRDefault="00000000">
      <w:pPr>
        <w:pStyle w:val="Heading2"/>
        <w:spacing w:before="160" w:after="100" w:line="252" w:lineRule="auto"/>
      </w:pPr>
      <w:r>
        <w:rPr>
          <w:rFonts w:ascii="Times New Roman" w:eastAsia="Times New Roman" w:hAnsi="Times New Roman"/>
          <w:sz w:val="28"/>
        </w:rPr>
        <w:t>I. ĐẶT VẤN ĐỀ</w:t>
      </w:r>
    </w:p>
    <w:p w14:paraId="7AEC9574" w14:textId="77777777" w:rsidR="00363217" w:rsidRDefault="00000000">
      <w:pPr>
        <w:spacing w:after="120" w:line="259" w:lineRule="auto"/>
        <w:jc w:val="both"/>
      </w:pPr>
      <w:r>
        <w:rPr>
          <w:sz w:val="22"/>
        </w:rPr>
        <w:t>Đau thắt lưng là tình trạng lâm sàng thường gặp, trong đó thoái hóa cột sống là nguyên nhân phổ biến. Bệnh kéo dài làm giảm khả năng lao động, ảnh hưởng sức khỏe, kinh tế và chất lượng cuộc sống của người bệnh và gia đình.</w:t>
      </w:r>
    </w:p>
    <w:p w14:paraId="612E6A51" w14:textId="77777777" w:rsidR="00363217" w:rsidRDefault="00000000">
      <w:pPr>
        <w:spacing w:after="120" w:line="259" w:lineRule="auto"/>
        <w:jc w:val="both"/>
      </w:pPr>
      <w:r>
        <w:rPr>
          <w:sz w:val="22"/>
        </w:rPr>
        <w:t>Theo y học hiện đại, điều trị đau thắt lưng do thoái hóa chủ yếu gồm thuốc giảm đau, thuốc chống viêm không steroid, thuốc giãn cơ, vật lý trị liệu và phẫu thuật khi có chỉ định. Theo y học cổ truyền, bệnh thuộc phạm vi chứng Tý, tên bệnh “yêu thống”, có thể điều trị bằng châm cứu, xoa bóp bấm huyệt, thuốc cổ truyền, tác động cột sống.</w:t>
      </w:r>
    </w:p>
    <w:p w14:paraId="4CB183E9" w14:textId="77777777" w:rsidR="00363217" w:rsidRDefault="00000000">
      <w:pPr>
        <w:spacing w:after="120" w:line="259" w:lineRule="auto"/>
        <w:jc w:val="both"/>
      </w:pPr>
      <w:r>
        <w:rPr>
          <w:sz w:val="22"/>
        </w:rPr>
        <w:t>Cao dán Hoạt lạc chỉ thống là chế phẩm từ bài thuốc kinh nghiệm, đã được đánh giá kích ứng da trên thực nghiệm và có hiệu quả lâm sàng trong điều trị đau vai gáy do thoái hóa cột sống. Điện châm có tác dụng giảm đau, chống viêm, giảm sưng. Nghiên cứu được thực hiện nhằm đánh giá hiệu quả phối hợp hai phương pháp này trong đau thắt lưng do thoái hóa cột sống.</w:t>
      </w:r>
    </w:p>
    <w:p w14:paraId="511E5D5B" w14:textId="77777777" w:rsidR="00363217" w:rsidRDefault="00000000">
      <w:pPr>
        <w:pStyle w:val="Heading2"/>
        <w:spacing w:before="160" w:after="100" w:line="252" w:lineRule="auto"/>
      </w:pPr>
      <w:r>
        <w:rPr>
          <w:rFonts w:ascii="Times New Roman" w:eastAsia="Times New Roman" w:hAnsi="Times New Roman"/>
          <w:sz w:val="28"/>
        </w:rPr>
        <w:t>II. ĐỐI TƯỢNG VÀ PHƯƠNG PHÁP</w:t>
      </w:r>
    </w:p>
    <w:p w14:paraId="14F0527D" w14:textId="77777777" w:rsidR="00363217" w:rsidRDefault="00000000">
      <w:pPr>
        <w:spacing w:after="120" w:line="259" w:lineRule="auto"/>
        <w:jc w:val="both"/>
      </w:pPr>
      <w:r>
        <w:rPr>
          <w:sz w:val="22"/>
        </w:rPr>
        <w:t>Chất liệu và phương pháp: Công thức huyệt gồm Thận du (BL23), Đại trường du (BL25), Giáp tích L1-L5, Ủy trung (BL40). Dùng thủ pháp bổ với Thận du, Đại trường du; tả với Giáp tích L1-L5; bình bổ bình tả với Ủy trung. Dụng cụ gồm máy điện châm KWD8081, kim châm cứu 5 cm × 0,3 mm, thang VAS, thước dây, thước đo tầm vận động và bảng hỏi ODI.</w:t>
      </w:r>
    </w:p>
    <w:p w14:paraId="6299447F" w14:textId="77777777" w:rsidR="00363217" w:rsidRDefault="00000000">
      <w:pPr>
        <w:spacing w:after="120" w:line="259" w:lineRule="auto"/>
        <w:jc w:val="both"/>
      </w:pPr>
      <w:r>
        <w:rPr>
          <w:sz w:val="22"/>
        </w:rPr>
        <w:t>Cao dán Hoạt lạc chỉ thống được bào chế theo công thức 1000 g gồm ngải diệp 300 g, địa liền 200 g, quế chi 150 g, huyết kiệt 150 g, dây gắm 150 g và tá dược 50 g. Thuốc dùng ngoài da, mỗi ngày 1 miếng, mỗi lần 30 phút.</w:t>
      </w:r>
    </w:p>
    <w:p w14:paraId="2CE5BA18" w14:textId="77777777" w:rsidR="00363217" w:rsidRDefault="00000000">
      <w:pPr>
        <w:spacing w:after="120" w:line="259" w:lineRule="auto"/>
        <w:jc w:val="both"/>
      </w:pPr>
      <w:r>
        <w:rPr>
          <w:sz w:val="22"/>
        </w:rPr>
        <w:lastRenderedPageBreak/>
        <w:t>Đối tượng: 70 người bệnh đau thắt lưng do thoái hóa cột sống theo y học hiện đại, thuộc thể yêu thống do can thận hư kết hợp phong hàn thấp theo y học cổ truyền, điều trị nội trú tại Bệnh viện Tuệ Tĩnh và Bệnh viện Y học cổ truyền và Phục hồi chức năng Phú Thọ từ tháng 4 đến tháng 10/2025.</w:t>
      </w:r>
    </w:p>
    <w:p w14:paraId="0420EB29" w14:textId="77777777" w:rsidR="00363217" w:rsidRDefault="00000000">
      <w:pPr>
        <w:spacing w:after="120" w:line="259" w:lineRule="auto"/>
        <w:jc w:val="both"/>
      </w:pPr>
      <w:r>
        <w:rPr>
          <w:sz w:val="22"/>
        </w:rPr>
        <w:t>Tiêu chuẩn lựa chọn: đau thắt lưng cơ học với 3 ≤ VAS ≤ 6; có ít nhất một triệu chứng hội chứng cột sống như điểm đau cột sống, mất đường cong sinh lý, tư thế chống đau, nghiệm pháp Schöber ≤ 13/10 cm; X-quang cột sống thắt lưng có dấu hiệu thoái hóa; phù hợp thể bệnh y học cổ truyền.</w:t>
      </w:r>
    </w:p>
    <w:p w14:paraId="7DEA3F76" w14:textId="77777777" w:rsidR="00363217" w:rsidRDefault="00000000">
      <w:pPr>
        <w:spacing w:after="120" w:line="259" w:lineRule="auto"/>
        <w:jc w:val="both"/>
      </w:pPr>
      <w:r>
        <w:rPr>
          <w:sz w:val="22"/>
        </w:rPr>
        <w:t>Tiêu chuẩn loại trừ: tiền sử chấn thương cột sống thắt lưng; bệnh da vùng thắt lưng; HIV, viêm gan B/C, lao; phụ nữ có thai hoặc cho con bú; người có máy tạo nhịp tim.</w:t>
      </w:r>
    </w:p>
    <w:p w14:paraId="1E917B38" w14:textId="77777777" w:rsidR="00363217" w:rsidRDefault="00000000">
      <w:pPr>
        <w:spacing w:after="120" w:line="259" w:lineRule="auto"/>
        <w:jc w:val="both"/>
      </w:pPr>
      <w:r>
        <w:rPr>
          <w:sz w:val="22"/>
        </w:rPr>
        <w:t>Thiết kế nghiên cứu: can thiệp lâm sàng, so sánh trước - sau điều trị, có nhóm chứng. Nhóm nghiên cứu 35 người bệnh dùng cao dán Hoạt lạc chỉ thống 30 phút/ngày kết hợp điện châm 20 phút/ngày; nhóm đối chứng 35 người bệnh dùng xoa bóp bấm huyệt kết hợp điện châm 20 phút/ngày. Liệu trình 15 ngày, đánh giá tại D0, D5, D10, D15.</w:t>
      </w:r>
    </w:p>
    <w:p w14:paraId="4E30D5A8" w14:textId="77777777" w:rsidR="00363217" w:rsidRDefault="00000000">
      <w:pPr>
        <w:spacing w:after="120" w:line="259" w:lineRule="auto"/>
        <w:jc w:val="both"/>
      </w:pPr>
      <w:r>
        <w:rPr>
          <w:sz w:val="22"/>
        </w:rPr>
        <w:t>Số liệu xử lý bằng SPSS 20.0; sử dụng kiểm định Chi-square và t-test, khác biệt có ý nghĩa khi p &lt; 0,05.</w:t>
      </w:r>
    </w:p>
    <w:p w14:paraId="42815E5B" w14:textId="77777777" w:rsidR="00363217" w:rsidRDefault="00000000">
      <w:pPr>
        <w:spacing w:before="40" w:after="120" w:line="259" w:lineRule="auto"/>
        <w:jc w:val="center"/>
      </w:pPr>
      <w:r>
        <w:rPr>
          <w:i/>
          <w:sz w:val="21"/>
        </w:rPr>
        <w:t>Bảng 1. Đặc điểm tuổi và giới của đối tượng nghiên cứu</w:t>
      </w:r>
    </w:p>
    <w:tbl>
      <w:tblPr>
        <w:tblStyle w:val="TableGrid"/>
        <w:tblW w:w="0" w:type="auto"/>
        <w:jc w:val="center"/>
        <w:tblLook w:val="04A0" w:firstRow="1" w:lastRow="0" w:firstColumn="1" w:lastColumn="0" w:noHBand="0" w:noVBand="1"/>
      </w:tblPr>
      <w:tblGrid>
        <w:gridCol w:w="1409"/>
        <w:gridCol w:w="1408"/>
        <w:gridCol w:w="1408"/>
        <w:gridCol w:w="1408"/>
        <w:gridCol w:w="1408"/>
        <w:gridCol w:w="1408"/>
        <w:gridCol w:w="1408"/>
      </w:tblGrid>
      <w:tr w:rsidR="00363217" w14:paraId="78823F58" w14:textId="77777777">
        <w:trPr>
          <w:tblHeader/>
          <w:jc w:val="center"/>
        </w:trPr>
        <w:tc>
          <w:tcPr>
            <w:tcW w:w="1409" w:type="dxa"/>
            <w:shd w:val="clear" w:color="auto" w:fill="D9EAF7"/>
            <w:vAlign w:val="center"/>
          </w:tcPr>
          <w:p w14:paraId="780D981B" w14:textId="77777777" w:rsidR="00363217" w:rsidRDefault="00000000">
            <w:pPr>
              <w:jc w:val="center"/>
            </w:pPr>
            <w:r>
              <w:rPr>
                <w:b/>
                <w:sz w:val="17"/>
              </w:rPr>
              <w:t>Chỉ tiêu</w:t>
            </w:r>
          </w:p>
        </w:tc>
        <w:tc>
          <w:tcPr>
            <w:tcW w:w="1409" w:type="dxa"/>
            <w:shd w:val="clear" w:color="auto" w:fill="D9EAF7"/>
            <w:vAlign w:val="center"/>
          </w:tcPr>
          <w:p w14:paraId="3C9135DA" w14:textId="77777777" w:rsidR="00363217" w:rsidRDefault="00000000">
            <w:pPr>
              <w:jc w:val="center"/>
            </w:pPr>
            <w:r>
              <w:rPr>
                <w:b/>
                <w:sz w:val="17"/>
              </w:rPr>
              <w:t>Nhóm</w:t>
            </w:r>
          </w:p>
        </w:tc>
        <w:tc>
          <w:tcPr>
            <w:tcW w:w="1409" w:type="dxa"/>
            <w:shd w:val="clear" w:color="auto" w:fill="D9EAF7"/>
            <w:vAlign w:val="center"/>
          </w:tcPr>
          <w:p w14:paraId="29CBB135" w14:textId="77777777" w:rsidR="00363217" w:rsidRDefault="00000000">
            <w:pPr>
              <w:jc w:val="center"/>
            </w:pPr>
            <w:r>
              <w:rPr>
                <w:b/>
                <w:sz w:val="17"/>
              </w:rPr>
              <w:t>NNC n</w:t>
            </w:r>
          </w:p>
        </w:tc>
        <w:tc>
          <w:tcPr>
            <w:tcW w:w="1409" w:type="dxa"/>
            <w:shd w:val="clear" w:color="auto" w:fill="D9EAF7"/>
            <w:vAlign w:val="center"/>
          </w:tcPr>
          <w:p w14:paraId="0659FCE6" w14:textId="77777777" w:rsidR="00363217" w:rsidRDefault="00000000">
            <w:pPr>
              <w:jc w:val="center"/>
            </w:pPr>
            <w:r>
              <w:rPr>
                <w:b/>
                <w:sz w:val="17"/>
              </w:rPr>
              <w:t>NNC %</w:t>
            </w:r>
          </w:p>
        </w:tc>
        <w:tc>
          <w:tcPr>
            <w:tcW w:w="1409" w:type="dxa"/>
            <w:shd w:val="clear" w:color="auto" w:fill="D9EAF7"/>
            <w:vAlign w:val="center"/>
          </w:tcPr>
          <w:p w14:paraId="4547B156" w14:textId="77777777" w:rsidR="00363217" w:rsidRDefault="00000000">
            <w:pPr>
              <w:jc w:val="center"/>
            </w:pPr>
            <w:r>
              <w:rPr>
                <w:b/>
                <w:sz w:val="17"/>
              </w:rPr>
              <w:t>NĐC n</w:t>
            </w:r>
          </w:p>
        </w:tc>
        <w:tc>
          <w:tcPr>
            <w:tcW w:w="1409" w:type="dxa"/>
            <w:shd w:val="clear" w:color="auto" w:fill="D9EAF7"/>
            <w:vAlign w:val="center"/>
          </w:tcPr>
          <w:p w14:paraId="6A6B0968" w14:textId="77777777" w:rsidR="00363217" w:rsidRDefault="00000000">
            <w:pPr>
              <w:jc w:val="center"/>
            </w:pPr>
            <w:r>
              <w:rPr>
                <w:b/>
                <w:sz w:val="17"/>
              </w:rPr>
              <w:t>NĐC %</w:t>
            </w:r>
          </w:p>
        </w:tc>
        <w:tc>
          <w:tcPr>
            <w:tcW w:w="1409" w:type="dxa"/>
            <w:shd w:val="clear" w:color="auto" w:fill="D9EAF7"/>
            <w:vAlign w:val="center"/>
          </w:tcPr>
          <w:p w14:paraId="2754BA77" w14:textId="77777777" w:rsidR="00363217" w:rsidRDefault="00000000">
            <w:pPr>
              <w:jc w:val="center"/>
            </w:pPr>
            <w:r>
              <w:rPr>
                <w:b/>
                <w:sz w:val="17"/>
              </w:rPr>
              <w:t>p</w:t>
            </w:r>
          </w:p>
        </w:tc>
      </w:tr>
      <w:tr w:rsidR="00363217" w14:paraId="36DAFB8D" w14:textId="77777777">
        <w:trPr>
          <w:jc w:val="center"/>
        </w:trPr>
        <w:tc>
          <w:tcPr>
            <w:tcW w:w="1409" w:type="dxa"/>
            <w:vAlign w:val="center"/>
          </w:tcPr>
          <w:p w14:paraId="37C50430" w14:textId="77777777" w:rsidR="00363217" w:rsidRDefault="00000000">
            <w:pPr>
              <w:jc w:val="center"/>
            </w:pPr>
            <w:r>
              <w:rPr>
                <w:sz w:val="17"/>
              </w:rPr>
              <w:t>Nhóm tuổi</w:t>
            </w:r>
          </w:p>
        </w:tc>
        <w:tc>
          <w:tcPr>
            <w:tcW w:w="1409" w:type="dxa"/>
            <w:vAlign w:val="center"/>
          </w:tcPr>
          <w:p w14:paraId="1C3E6A99" w14:textId="77777777" w:rsidR="00363217" w:rsidRDefault="00000000">
            <w:pPr>
              <w:jc w:val="center"/>
            </w:pPr>
            <w:r>
              <w:rPr>
                <w:sz w:val="17"/>
              </w:rPr>
              <w:t>&lt;60</w:t>
            </w:r>
          </w:p>
        </w:tc>
        <w:tc>
          <w:tcPr>
            <w:tcW w:w="1409" w:type="dxa"/>
            <w:vAlign w:val="center"/>
          </w:tcPr>
          <w:p w14:paraId="218C3C29" w14:textId="77777777" w:rsidR="00363217" w:rsidRDefault="00000000">
            <w:pPr>
              <w:jc w:val="center"/>
            </w:pPr>
            <w:r>
              <w:rPr>
                <w:sz w:val="17"/>
              </w:rPr>
              <w:t>2</w:t>
            </w:r>
          </w:p>
        </w:tc>
        <w:tc>
          <w:tcPr>
            <w:tcW w:w="1409" w:type="dxa"/>
            <w:vAlign w:val="center"/>
          </w:tcPr>
          <w:p w14:paraId="1BECBCCD" w14:textId="77777777" w:rsidR="00363217" w:rsidRDefault="00000000">
            <w:pPr>
              <w:jc w:val="center"/>
            </w:pPr>
            <w:r>
              <w:rPr>
                <w:sz w:val="17"/>
              </w:rPr>
              <w:t>5,7</w:t>
            </w:r>
          </w:p>
        </w:tc>
        <w:tc>
          <w:tcPr>
            <w:tcW w:w="1409" w:type="dxa"/>
            <w:vAlign w:val="center"/>
          </w:tcPr>
          <w:p w14:paraId="6413B805" w14:textId="77777777" w:rsidR="00363217" w:rsidRDefault="00000000">
            <w:pPr>
              <w:jc w:val="center"/>
            </w:pPr>
            <w:r>
              <w:rPr>
                <w:sz w:val="17"/>
              </w:rPr>
              <w:t>1</w:t>
            </w:r>
          </w:p>
        </w:tc>
        <w:tc>
          <w:tcPr>
            <w:tcW w:w="1409" w:type="dxa"/>
            <w:vAlign w:val="center"/>
          </w:tcPr>
          <w:p w14:paraId="638796D1" w14:textId="77777777" w:rsidR="00363217" w:rsidRDefault="00000000">
            <w:pPr>
              <w:jc w:val="center"/>
            </w:pPr>
            <w:r>
              <w:rPr>
                <w:sz w:val="17"/>
              </w:rPr>
              <w:t>2,9</w:t>
            </w:r>
          </w:p>
        </w:tc>
        <w:tc>
          <w:tcPr>
            <w:tcW w:w="1409" w:type="dxa"/>
            <w:vAlign w:val="center"/>
          </w:tcPr>
          <w:p w14:paraId="63B1CB8E" w14:textId="77777777" w:rsidR="00363217" w:rsidRDefault="00000000">
            <w:pPr>
              <w:jc w:val="center"/>
            </w:pPr>
            <w:r>
              <w:rPr>
                <w:sz w:val="17"/>
              </w:rPr>
              <w:t>&gt;0,05</w:t>
            </w:r>
          </w:p>
        </w:tc>
      </w:tr>
      <w:tr w:rsidR="00363217" w14:paraId="38B7FFBB" w14:textId="77777777">
        <w:trPr>
          <w:jc w:val="center"/>
        </w:trPr>
        <w:tc>
          <w:tcPr>
            <w:tcW w:w="1409" w:type="dxa"/>
            <w:vAlign w:val="center"/>
          </w:tcPr>
          <w:p w14:paraId="09F11875" w14:textId="77777777" w:rsidR="00363217" w:rsidRDefault="00000000">
            <w:pPr>
              <w:jc w:val="center"/>
            </w:pPr>
            <w:r>
              <w:rPr>
                <w:sz w:val="17"/>
              </w:rPr>
              <w:t>Nhóm tuổi</w:t>
            </w:r>
          </w:p>
        </w:tc>
        <w:tc>
          <w:tcPr>
            <w:tcW w:w="1409" w:type="dxa"/>
            <w:vAlign w:val="center"/>
          </w:tcPr>
          <w:p w14:paraId="0143F7E1" w14:textId="77777777" w:rsidR="00363217" w:rsidRDefault="00000000">
            <w:pPr>
              <w:jc w:val="center"/>
            </w:pPr>
            <w:r>
              <w:rPr>
                <w:sz w:val="17"/>
              </w:rPr>
              <w:t>60-69</w:t>
            </w:r>
          </w:p>
        </w:tc>
        <w:tc>
          <w:tcPr>
            <w:tcW w:w="1409" w:type="dxa"/>
            <w:vAlign w:val="center"/>
          </w:tcPr>
          <w:p w14:paraId="27892F22" w14:textId="77777777" w:rsidR="00363217" w:rsidRDefault="00000000">
            <w:pPr>
              <w:jc w:val="center"/>
            </w:pPr>
            <w:r>
              <w:rPr>
                <w:sz w:val="17"/>
              </w:rPr>
              <w:t>11</w:t>
            </w:r>
          </w:p>
        </w:tc>
        <w:tc>
          <w:tcPr>
            <w:tcW w:w="1409" w:type="dxa"/>
            <w:vAlign w:val="center"/>
          </w:tcPr>
          <w:p w14:paraId="54E1EE43" w14:textId="77777777" w:rsidR="00363217" w:rsidRDefault="00000000">
            <w:pPr>
              <w:jc w:val="center"/>
            </w:pPr>
            <w:r>
              <w:rPr>
                <w:sz w:val="17"/>
              </w:rPr>
              <w:t>31,4</w:t>
            </w:r>
          </w:p>
        </w:tc>
        <w:tc>
          <w:tcPr>
            <w:tcW w:w="1409" w:type="dxa"/>
            <w:vAlign w:val="center"/>
          </w:tcPr>
          <w:p w14:paraId="7A7E6D8B" w14:textId="77777777" w:rsidR="00363217" w:rsidRDefault="00000000">
            <w:pPr>
              <w:jc w:val="center"/>
            </w:pPr>
            <w:r>
              <w:rPr>
                <w:sz w:val="17"/>
              </w:rPr>
              <w:t>15</w:t>
            </w:r>
          </w:p>
        </w:tc>
        <w:tc>
          <w:tcPr>
            <w:tcW w:w="1409" w:type="dxa"/>
            <w:vAlign w:val="center"/>
          </w:tcPr>
          <w:p w14:paraId="5F3D76FD" w14:textId="77777777" w:rsidR="00363217" w:rsidRDefault="00000000">
            <w:pPr>
              <w:jc w:val="center"/>
            </w:pPr>
            <w:r>
              <w:rPr>
                <w:sz w:val="17"/>
              </w:rPr>
              <w:t>42,9</w:t>
            </w:r>
          </w:p>
        </w:tc>
        <w:tc>
          <w:tcPr>
            <w:tcW w:w="1409" w:type="dxa"/>
            <w:vAlign w:val="center"/>
          </w:tcPr>
          <w:p w14:paraId="540AADBD" w14:textId="77777777" w:rsidR="00363217" w:rsidRDefault="00000000">
            <w:pPr>
              <w:jc w:val="center"/>
            </w:pPr>
            <w:r>
              <w:rPr>
                <w:sz w:val="17"/>
              </w:rPr>
              <w:t>&gt;0,05</w:t>
            </w:r>
          </w:p>
        </w:tc>
      </w:tr>
      <w:tr w:rsidR="00363217" w14:paraId="73F91B7D" w14:textId="77777777">
        <w:trPr>
          <w:jc w:val="center"/>
        </w:trPr>
        <w:tc>
          <w:tcPr>
            <w:tcW w:w="1409" w:type="dxa"/>
            <w:vAlign w:val="center"/>
          </w:tcPr>
          <w:p w14:paraId="05DA7B22" w14:textId="77777777" w:rsidR="00363217" w:rsidRDefault="00000000">
            <w:pPr>
              <w:jc w:val="center"/>
            </w:pPr>
            <w:r>
              <w:rPr>
                <w:sz w:val="17"/>
              </w:rPr>
              <w:t>Nhóm tuổi</w:t>
            </w:r>
          </w:p>
        </w:tc>
        <w:tc>
          <w:tcPr>
            <w:tcW w:w="1409" w:type="dxa"/>
            <w:vAlign w:val="center"/>
          </w:tcPr>
          <w:p w14:paraId="29B284CB" w14:textId="77777777" w:rsidR="00363217" w:rsidRDefault="00000000">
            <w:pPr>
              <w:jc w:val="center"/>
            </w:pPr>
            <w:r>
              <w:rPr>
                <w:sz w:val="17"/>
              </w:rPr>
              <w:t>70-79</w:t>
            </w:r>
          </w:p>
        </w:tc>
        <w:tc>
          <w:tcPr>
            <w:tcW w:w="1409" w:type="dxa"/>
            <w:vAlign w:val="center"/>
          </w:tcPr>
          <w:p w14:paraId="409D377D" w14:textId="77777777" w:rsidR="00363217" w:rsidRDefault="00000000">
            <w:pPr>
              <w:jc w:val="center"/>
            </w:pPr>
            <w:r>
              <w:rPr>
                <w:sz w:val="17"/>
              </w:rPr>
              <w:t>18</w:t>
            </w:r>
          </w:p>
        </w:tc>
        <w:tc>
          <w:tcPr>
            <w:tcW w:w="1409" w:type="dxa"/>
            <w:vAlign w:val="center"/>
          </w:tcPr>
          <w:p w14:paraId="6A6684C8" w14:textId="77777777" w:rsidR="00363217" w:rsidRDefault="00000000">
            <w:pPr>
              <w:jc w:val="center"/>
            </w:pPr>
            <w:r>
              <w:rPr>
                <w:sz w:val="17"/>
              </w:rPr>
              <w:t>51,4</w:t>
            </w:r>
          </w:p>
        </w:tc>
        <w:tc>
          <w:tcPr>
            <w:tcW w:w="1409" w:type="dxa"/>
            <w:vAlign w:val="center"/>
          </w:tcPr>
          <w:p w14:paraId="7A00ECB5" w14:textId="77777777" w:rsidR="00363217" w:rsidRDefault="00000000">
            <w:pPr>
              <w:jc w:val="center"/>
            </w:pPr>
            <w:r>
              <w:rPr>
                <w:sz w:val="17"/>
              </w:rPr>
              <w:t>16</w:t>
            </w:r>
          </w:p>
        </w:tc>
        <w:tc>
          <w:tcPr>
            <w:tcW w:w="1409" w:type="dxa"/>
            <w:vAlign w:val="center"/>
          </w:tcPr>
          <w:p w14:paraId="1085C5DB" w14:textId="77777777" w:rsidR="00363217" w:rsidRDefault="00000000">
            <w:pPr>
              <w:jc w:val="center"/>
            </w:pPr>
            <w:r>
              <w:rPr>
                <w:sz w:val="17"/>
              </w:rPr>
              <w:t>45,7</w:t>
            </w:r>
          </w:p>
        </w:tc>
        <w:tc>
          <w:tcPr>
            <w:tcW w:w="1409" w:type="dxa"/>
            <w:vAlign w:val="center"/>
          </w:tcPr>
          <w:p w14:paraId="77041DD3" w14:textId="77777777" w:rsidR="00363217" w:rsidRDefault="00000000">
            <w:pPr>
              <w:jc w:val="center"/>
            </w:pPr>
            <w:r>
              <w:rPr>
                <w:sz w:val="17"/>
              </w:rPr>
              <w:t>&gt;0,05</w:t>
            </w:r>
          </w:p>
        </w:tc>
      </w:tr>
      <w:tr w:rsidR="00363217" w14:paraId="3EB540AB" w14:textId="77777777">
        <w:trPr>
          <w:jc w:val="center"/>
        </w:trPr>
        <w:tc>
          <w:tcPr>
            <w:tcW w:w="1409" w:type="dxa"/>
            <w:vAlign w:val="center"/>
          </w:tcPr>
          <w:p w14:paraId="36A08392" w14:textId="77777777" w:rsidR="00363217" w:rsidRDefault="00000000">
            <w:pPr>
              <w:jc w:val="center"/>
            </w:pPr>
            <w:r>
              <w:rPr>
                <w:sz w:val="17"/>
              </w:rPr>
              <w:t>Nhóm tuổi</w:t>
            </w:r>
          </w:p>
        </w:tc>
        <w:tc>
          <w:tcPr>
            <w:tcW w:w="1409" w:type="dxa"/>
            <w:vAlign w:val="center"/>
          </w:tcPr>
          <w:p w14:paraId="46E446F0" w14:textId="77777777" w:rsidR="00363217" w:rsidRDefault="00000000">
            <w:pPr>
              <w:jc w:val="center"/>
            </w:pPr>
            <w:r>
              <w:rPr>
                <w:sz w:val="17"/>
              </w:rPr>
              <w:t>≥80</w:t>
            </w:r>
          </w:p>
        </w:tc>
        <w:tc>
          <w:tcPr>
            <w:tcW w:w="1409" w:type="dxa"/>
            <w:vAlign w:val="center"/>
          </w:tcPr>
          <w:p w14:paraId="3E82494B" w14:textId="77777777" w:rsidR="00363217" w:rsidRDefault="00000000">
            <w:pPr>
              <w:jc w:val="center"/>
            </w:pPr>
            <w:r>
              <w:rPr>
                <w:sz w:val="17"/>
              </w:rPr>
              <w:t>4</w:t>
            </w:r>
          </w:p>
        </w:tc>
        <w:tc>
          <w:tcPr>
            <w:tcW w:w="1409" w:type="dxa"/>
            <w:vAlign w:val="center"/>
          </w:tcPr>
          <w:p w14:paraId="27428F80" w14:textId="77777777" w:rsidR="00363217" w:rsidRDefault="00000000">
            <w:pPr>
              <w:jc w:val="center"/>
            </w:pPr>
            <w:r>
              <w:rPr>
                <w:sz w:val="17"/>
              </w:rPr>
              <w:t>11,4</w:t>
            </w:r>
          </w:p>
        </w:tc>
        <w:tc>
          <w:tcPr>
            <w:tcW w:w="1409" w:type="dxa"/>
            <w:vAlign w:val="center"/>
          </w:tcPr>
          <w:p w14:paraId="3F87DF64" w14:textId="77777777" w:rsidR="00363217" w:rsidRDefault="00000000">
            <w:pPr>
              <w:jc w:val="center"/>
            </w:pPr>
            <w:r>
              <w:rPr>
                <w:sz w:val="17"/>
              </w:rPr>
              <w:t>3</w:t>
            </w:r>
          </w:p>
        </w:tc>
        <w:tc>
          <w:tcPr>
            <w:tcW w:w="1409" w:type="dxa"/>
            <w:vAlign w:val="center"/>
          </w:tcPr>
          <w:p w14:paraId="5A91DA84" w14:textId="77777777" w:rsidR="00363217" w:rsidRDefault="00000000">
            <w:pPr>
              <w:jc w:val="center"/>
            </w:pPr>
            <w:r>
              <w:rPr>
                <w:sz w:val="17"/>
              </w:rPr>
              <w:t>8,6</w:t>
            </w:r>
          </w:p>
        </w:tc>
        <w:tc>
          <w:tcPr>
            <w:tcW w:w="1409" w:type="dxa"/>
            <w:vAlign w:val="center"/>
          </w:tcPr>
          <w:p w14:paraId="2878D5F8" w14:textId="77777777" w:rsidR="00363217" w:rsidRDefault="00000000">
            <w:pPr>
              <w:jc w:val="center"/>
            </w:pPr>
            <w:r>
              <w:rPr>
                <w:sz w:val="17"/>
              </w:rPr>
              <w:t>&gt;0,05</w:t>
            </w:r>
          </w:p>
        </w:tc>
      </w:tr>
      <w:tr w:rsidR="00363217" w14:paraId="6709C0C9" w14:textId="77777777">
        <w:trPr>
          <w:jc w:val="center"/>
        </w:trPr>
        <w:tc>
          <w:tcPr>
            <w:tcW w:w="1409" w:type="dxa"/>
            <w:vAlign w:val="center"/>
          </w:tcPr>
          <w:p w14:paraId="4A7EB517" w14:textId="77777777" w:rsidR="00363217" w:rsidRDefault="00000000">
            <w:pPr>
              <w:jc w:val="center"/>
            </w:pPr>
            <w:r>
              <w:rPr>
                <w:sz w:val="17"/>
              </w:rPr>
              <w:t>Tuổi trung bình</w:t>
            </w:r>
          </w:p>
        </w:tc>
        <w:tc>
          <w:tcPr>
            <w:tcW w:w="1409" w:type="dxa"/>
            <w:vAlign w:val="center"/>
          </w:tcPr>
          <w:p w14:paraId="79F60C71" w14:textId="77777777" w:rsidR="00363217" w:rsidRDefault="00000000">
            <w:pPr>
              <w:jc w:val="center"/>
            </w:pPr>
            <w:r>
              <w:rPr>
                <w:sz w:val="17"/>
              </w:rPr>
              <w:t>X ± SD</w:t>
            </w:r>
          </w:p>
        </w:tc>
        <w:tc>
          <w:tcPr>
            <w:tcW w:w="1409" w:type="dxa"/>
            <w:vAlign w:val="center"/>
          </w:tcPr>
          <w:p w14:paraId="6F484A20" w14:textId="77777777" w:rsidR="00363217" w:rsidRDefault="00000000">
            <w:pPr>
              <w:jc w:val="center"/>
            </w:pPr>
            <w:r>
              <w:rPr>
                <w:sz w:val="17"/>
              </w:rPr>
              <w:t>71,71 ± 7,26</w:t>
            </w:r>
          </w:p>
        </w:tc>
        <w:tc>
          <w:tcPr>
            <w:tcW w:w="1409" w:type="dxa"/>
            <w:vAlign w:val="center"/>
          </w:tcPr>
          <w:p w14:paraId="4350B03A" w14:textId="77777777" w:rsidR="00363217" w:rsidRDefault="00363217">
            <w:pPr>
              <w:jc w:val="center"/>
            </w:pPr>
          </w:p>
        </w:tc>
        <w:tc>
          <w:tcPr>
            <w:tcW w:w="1409" w:type="dxa"/>
            <w:vAlign w:val="center"/>
          </w:tcPr>
          <w:p w14:paraId="09856BA1" w14:textId="77777777" w:rsidR="00363217" w:rsidRDefault="00000000">
            <w:pPr>
              <w:jc w:val="center"/>
            </w:pPr>
            <w:r>
              <w:rPr>
                <w:sz w:val="17"/>
              </w:rPr>
              <w:t>70,37 ± 7,44</w:t>
            </w:r>
          </w:p>
        </w:tc>
        <w:tc>
          <w:tcPr>
            <w:tcW w:w="1409" w:type="dxa"/>
            <w:vAlign w:val="center"/>
          </w:tcPr>
          <w:p w14:paraId="5E7EA8B3" w14:textId="77777777" w:rsidR="00363217" w:rsidRDefault="00363217">
            <w:pPr>
              <w:jc w:val="center"/>
            </w:pPr>
          </w:p>
        </w:tc>
        <w:tc>
          <w:tcPr>
            <w:tcW w:w="1409" w:type="dxa"/>
            <w:vAlign w:val="center"/>
          </w:tcPr>
          <w:p w14:paraId="3C1AB11F" w14:textId="77777777" w:rsidR="00363217" w:rsidRDefault="00000000">
            <w:pPr>
              <w:jc w:val="center"/>
            </w:pPr>
            <w:r>
              <w:rPr>
                <w:sz w:val="17"/>
              </w:rPr>
              <w:t>&gt;0,05</w:t>
            </w:r>
          </w:p>
        </w:tc>
      </w:tr>
      <w:tr w:rsidR="00363217" w14:paraId="7077F04F" w14:textId="77777777">
        <w:trPr>
          <w:jc w:val="center"/>
        </w:trPr>
        <w:tc>
          <w:tcPr>
            <w:tcW w:w="1409" w:type="dxa"/>
            <w:vAlign w:val="center"/>
          </w:tcPr>
          <w:p w14:paraId="7C35C6A4" w14:textId="77777777" w:rsidR="00363217" w:rsidRDefault="00000000">
            <w:pPr>
              <w:jc w:val="center"/>
            </w:pPr>
            <w:r>
              <w:rPr>
                <w:sz w:val="17"/>
              </w:rPr>
              <w:t>Giới tính</w:t>
            </w:r>
          </w:p>
        </w:tc>
        <w:tc>
          <w:tcPr>
            <w:tcW w:w="1409" w:type="dxa"/>
            <w:vAlign w:val="center"/>
          </w:tcPr>
          <w:p w14:paraId="361289CC" w14:textId="77777777" w:rsidR="00363217" w:rsidRDefault="00000000">
            <w:pPr>
              <w:jc w:val="center"/>
            </w:pPr>
            <w:r>
              <w:rPr>
                <w:sz w:val="17"/>
              </w:rPr>
              <w:t>Nam</w:t>
            </w:r>
          </w:p>
        </w:tc>
        <w:tc>
          <w:tcPr>
            <w:tcW w:w="1409" w:type="dxa"/>
            <w:vAlign w:val="center"/>
          </w:tcPr>
          <w:p w14:paraId="003D397F" w14:textId="77777777" w:rsidR="00363217" w:rsidRDefault="00000000">
            <w:pPr>
              <w:jc w:val="center"/>
            </w:pPr>
            <w:r>
              <w:rPr>
                <w:sz w:val="17"/>
              </w:rPr>
              <w:t>17</w:t>
            </w:r>
          </w:p>
        </w:tc>
        <w:tc>
          <w:tcPr>
            <w:tcW w:w="1409" w:type="dxa"/>
            <w:vAlign w:val="center"/>
          </w:tcPr>
          <w:p w14:paraId="47D35D35" w14:textId="77777777" w:rsidR="00363217" w:rsidRDefault="00000000">
            <w:pPr>
              <w:jc w:val="center"/>
            </w:pPr>
            <w:r>
              <w:rPr>
                <w:sz w:val="17"/>
              </w:rPr>
              <w:t>48,6</w:t>
            </w:r>
          </w:p>
        </w:tc>
        <w:tc>
          <w:tcPr>
            <w:tcW w:w="1409" w:type="dxa"/>
            <w:vAlign w:val="center"/>
          </w:tcPr>
          <w:p w14:paraId="12AB8A35" w14:textId="77777777" w:rsidR="00363217" w:rsidRDefault="00000000">
            <w:pPr>
              <w:jc w:val="center"/>
            </w:pPr>
            <w:r>
              <w:rPr>
                <w:sz w:val="17"/>
              </w:rPr>
              <w:t>20</w:t>
            </w:r>
          </w:p>
        </w:tc>
        <w:tc>
          <w:tcPr>
            <w:tcW w:w="1409" w:type="dxa"/>
            <w:vAlign w:val="center"/>
          </w:tcPr>
          <w:p w14:paraId="59E1CDD9" w14:textId="77777777" w:rsidR="00363217" w:rsidRDefault="00000000">
            <w:pPr>
              <w:jc w:val="center"/>
            </w:pPr>
            <w:r>
              <w:rPr>
                <w:sz w:val="17"/>
              </w:rPr>
              <w:t>57,1</w:t>
            </w:r>
          </w:p>
        </w:tc>
        <w:tc>
          <w:tcPr>
            <w:tcW w:w="1409" w:type="dxa"/>
            <w:vAlign w:val="center"/>
          </w:tcPr>
          <w:p w14:paraId="46A2D952" w14:textId="77777777" w:rsidR="00363217" w:rsidRDefault="00000000">
            <w:pPr>
              <w:jc w:val="center"/>
            </w:pPr>
            <w:r>
              <w:rPr>
                <w:sz w:val="17"/>
              </w:rPr>
              <w:t>&gt;0,05</w:t>
            </w:r>
          </w:p>
        </w:tc>
      </w:tr>
      <w:tr w:rsidR="00363217" w14:paraId="3D0C1646" w14:textId="77777777">
        <w:trPr>
          <w:jc w:val="center"/>
        </w:trPr>
        <w:tc>
          <w:tcPr>
            <w:tcW w:w="1409" w:type="dxa"/>
            <w:vAlign w:val="center"/>
          </w:tcPr>
          <w:p w14:paraId="444AF884" w14:textId="77777777" w:rsidR="00363217" w:rsidRDefault="00000000">
            <w:pPr>
              <w:jc w:val="center"/>
            </w:pPr>
            <w:r>
              <w:rPr>
                <w:sz w:val="17"/>
              </w:rPr>
              <w:t>Giới tính</w:t>
            </w:r>
          </w:p>
        </w:tc>
        <w:tc>
          <w:tcPr>
            <w:tcW w:w="1409" w:type="dxa"/>
            <w:vAlign w:val="center"/>
          </w:tcPr>
          <w:p w14:paraId="0B2CB680" w14:textId="77777777" w:rsidR="00363217" w:rsidRDefault="00000000">
            <w:pPr>
              <w:jc w:val="center"/>
            </w:pPr>
            <w:r>
              <w:rPr>
                <w:sz w:val="17"/>
              </w:rPr>
              <w:t>Nữ</w:t>
            </w:r>
          </w:p>
        </w:tc>
        <w:tc>
          <w:tcPr>
            <w:tcW w:w="1409" w:type="dxa"/>
            <w:vAlign w:val="center"/>
          </w:tcPr>
          <w:p w14:paraId="4D61F81C" w14:textId="77777777" w:rsidR="00363217" w:rsidRDefault="00000000">
            <w:pPr>
              <w:jc w:val="center"/>
            </w:pPr>
            <w:r>
              <w:rPr>
                <w:sz w:val="17"/>
              </w:rPr>
              <w:t>18</w:t>
            </w:r>
          </w:p>
        </w:tc>
        <w:tc>
          <w:tcPr>
            <w:tcW w:w="1409" w:type="dxa"/>
            <w:vAlign w:val="center"/>
          </w:tcPr>
          <w:p w14:paraId="42781912" w14:textId="77777777" w:rsidR="00363217" w:rsidRDefault="00000000">
            <w:pPr>
              <w:jc w:val="center"/>
            </w:pPr>
            <w:r>
              <w:rPr>
                <w:sz w:val="17"/>
              </w:rPr>
              <w:t>51,4</w:t>
            </w:r>
          </w:p>
        </w:tc>
        <w:tc>
          <w:tcPr>
            <w:tcW w:w="1409" w:type="dxa"/>
            <w:vAlign w:val="center"/>
          </w:tcPr>
          <w:p w14:paraId="1466ABA5" w14:textId="77777777" w:rsidR="00363217" w:rsidRDefault="00000000">
            <w:pPr>
              <w:jc w:val="center"/>
            </w:pPr>
            <w:r>
              <w:rPr>
                <w:sz w:val="17"/>
              </w:rPr>
              <w:t>15</w:t>
            </w:r>
          </w:p>
        </w:tc>
        <w:tc>
          <w:tcPr>
            <w:tcW w:w="1409" w:type="dxa"/>
            <w:vAlign w:val="center"/>
          </w:tcPr>
          <w:p w14:paraId="41D3A631" w14:textId="77777777" w:rsidR="00363217" w:rsidRDefault="00000000">
            <w:pPr>
              <w:jc w:val="center"/>
            </w:pPr>
            <w:r>
              <w:rPr>
                <w:sz w:val="17"/>
              </w:rPr>
              <w:t>42,9</w:t>
            </w:r>
          </w:p>
        </w:tc>
        <w:tc>
          <w:tcPr>
            <w:tcW w:w="1409" w:type="dxa"/>
            <w:vAlign w:val="center"/>
          </w:tcPr>
          <w:p w14:paraId="6F9B8A0D" w14:textId="77777777" w:rsidR="00363217" w:rsidRDefault="00000000">
            <w:pPr>
              <w:jc w:val="center"/>
            </w:pPr>
            <w:r>
              <w:rPr>
                <w:sz w:val="17"/>
              </w:rPr>
              <w:t>&gt;0,05</w:t>
            </w:r>
          </w:p>
        </w:tc>
      </w:tr>
    </w:tbl>
    <w:p w14:paraId="13BF5785" w14:textId="77777777" w:rsidR="00363217" w:rsidRDefault="00363217"/>
    <w:p w14:paraId="2E8D45DC" w14:textId="77777777" w:rsidR="00363217" w:rsidRDefault="00000000">
      <w:pPr>
        <w:spacing w:before="40" w:after="120" w:line="259" w:lineRule="auto"/>
        <w:jc w:val="center"/>
      </w:pPr>
      <w:r>
        <w:rPr>
          <w:i/>
          <w:sz w:val="21"/>
        </w:rPr>
        <w:t>Bảng 2. Phân bố theo thời gian mắc bệnh</w:t>
      </w:r>
    </w:p>
    <w:tbl>
      <w:tblPr>
        <w:tblStyle w:val="TableGrid"/>
        <w:tblW w:w="0" w:type="auto"/>
        <w:jc w:val="center"/>
        <w:tblLook w:val="04A0" w:firstRow="1" w:lastRow="0" w:firstColumn="1" w:lastColumn="0" w:noHBand="0" w:noVBand="1"/>
      </w:tblPr>
      <w:tblGrid>
        <w:gridCol w:w="1409"/>
        <w:gridCol w:w="1408"/>
        <w:gridCol w:w="1408"/>
        <w:gridCol w:w="1408"/>
        <w:gridCol w:w="1408"/>
        <w:gridCol w:w="1408"/>
        <w:gridCol w:w="1408"/>
      </w:tblGrid>
      <w:tr w:rsidR="00363217" w14:paraId="1BA4E5B5" w14:textId="77777777">
        <w:trPr>
          <w:tblHeader/>
          <w:jc w:val="center"/>
        </w:trPr>
        <w:tc>
          <w:tcPr>
            <w:tcW w:w="1409" w:type="dxa"/>
            <w:shd w:val="clear" w:color="auto" w:fill="D9EAF7"/>
            <w:vAlign w:val="center"/>
          </w:tcPr>
          <w:p w14:paraId="7CBDD9C4" w14:textId="77777777" w:rsidR="00363217" w:rsidRDefault="00000000">
            <w:pPr>
              <w:jc w:val="center"/>
            </w:pPr>
            <w:r>
              <w:rPr>
                <w:b/>
                <w:sz w:val="17"/>
              </w:rPr>
              <w:t>Thời gian mắc bệnh</w:t>
            </w:r>
          </w:p>
        </w:tc>
        <w:tc>
          <w:tcPr>
            <w:tcW w:w="1409" w:type="dxa"/>
            <w:shd w:val="clear" w:color="auto" w:fill="D9EAF7"/>
            <w:vAlign w:val="center"/>
          </w:tcPr>
          <w:p w14:paraId="1A583409" w14:textId="77777777" w:rsidR="00363217" w:rsidRDefault="00000000">
            <w:pPr>
              <w:jc w:val="center"/>
            </w:pPr>
            <w:r>
              <w:rPr>
                <w:b/>
                <w:sz w:val="17"/>
              </w:rPr>
              <w:t>NNC n</w:t>
            </w:r>
          </w:p>
        </w:tc>
        <w:tc>
          <w:tcPr>
            <w:tcW w:w="1409" w:type="dxa"/>
            <w:shd w:val="clear" w:color="auto" w:fill="D9EAF7"/>
            <w:vAlign w:val="center"/>
          </w:tcPr>
          <w:p w14:paraId="44D0EC1A" w14:textId="77777777" w:rsidR="00363217" w:rsidRDefault="00000000">
            <w:pPr>
              <w:jc w:val="center"/>
            </w:pPr>
            <w:r>
              <w:rPr>
                <w:b/>
                <w:sz w:val="17"/>
              </w:rPr>
              <w:t>NNC %</w:t>
            </w:r>
          </w:p>
        </w:tc>
        <w:tc>
          <w:tcPr>
            <w:tcW w:w="1409" w:type="dxa"/>
            <w:shd w:val="clear" w:color="auto" w:fill="D9EAF7"/>
            <w:vAlign w:val="center"/>
          </w:tcPr>
          <w:p w14:paraId="1DFE6914" w14:textId="77777777" w:rsidR="00363217" w:rsidRDefault="00000000">
            <w:pPr>
              <w:jc w:val="center"/>
            </w:pPr>
            <w:r>
              <w:rPr>
                <w:b/>
                <w:sz w:val="17"/>
              </w:rPr>
              <w:t>NĐC n</w:t>
            </w:r>
          </w:p>
        </w:tc>
        <w:tc>
          <w:tcPr>
            <w:tcW w:w="1409" w:type="dxa"/>
            <w:shd w:val="clear" w:color="auto" w:fill="D9EAF7"/>
            <w:vAlign w:val="center"/>
          </w:tcPr>
          <w:p w14:paraId="4411F09E" w14:textId="77777777" w:rsidR="00363217" w:rsidRDefault="00000000">
            <w:pPr>
              <w:jc w:val="center"/>
            </w:pPr>
            <w:r>
              <w:rPr>
                <w:b/>
                <w:sz w:val="17"/>
              </w:rPr>
              <w:t>NĐC %</w:t>
            </w:r>
          </w:p>
        </w:tc>
        <w:tc>
          <w:tcPr>
            <w:tcW w:w="1409" w:type="dxa"/>
            <w:shd w:val="clear" w:color="auto" w:fill="D9EAF7"/>
            <w:vAlign w:val="center"/>
          </w:tcPr>
          <w:p w14:paraId="7F48BAC1" w14:textId="77777777" w:rsidR="00363217" w:rsidRDefault="00000000">
            <w:pPr>
              <w:jc w:val="center"/>
            </w:pPr>
            <w:r>
              <w:rPr>
                <w:b/>
                <w:sz w:val="17"/>
              </w:rPr>
              <w:t>Tổng n</w:t>
            </w:r>
          </w:p>
        </w:tc>
        <w:tc>
          <w:tcPr>
            <w:tcW w:w="1409" w:type="dxa"/>
            <w:shd w:val="clear" w:color="auto" w:fill="D9EAF7"/>
            <w:vAlign w:val="center"/>
          </w:tcPr>
          <w:p w14:paraId="24318AC1" w14:textId="77777777" w:rsidR="00363217" w:rsidRDefault="00000000">
            <w:pPr>
              <w:jc w:val="center"/>
            </w:pPr>
            <w:r>
              <w:rPr>
                <w:b/>
                <w:sz w:val="17"/>
              </w:rPr>
              <w:t>Tổng %</w:t>
            </w:r>
          </w:p>
        </w:tc>
      </w:tr>
      <w:tr w:rsidR="00363217" w14:paraId="4CB3E725" w14:textId="77777777">
        <w:trPr>
          <w:jc w:val="center"/>
        </w:trPr>
        <w:tc>
          <w:tcPr>
            <w:tcW w:w="1409" w:type="dxa"/>
            <w:vAlign w:val="center"/>
          </w:tcPr>
          <w:p w14:paraId="200D1132" w14:textId="77777777" w:rsidR="00363217" w:rsidRDefault="00000000">
            <w:pPr>
              <w:jc w:val="center"/>
            </w:pPr>
            <w:r>
              <w:rPr>
                <w:sz w:val="17"/>
              </w:rPr>
              <w:t>&lt;1 năm</w:t>
            </w:r>
          </w:p>
        </w:tc>
        <w:tc>
          <w:tcPr>
            <w:tcW w:w="1409" w:type="dxa"/>
            <w:vAlign w:val="center"/>
          </w:tcPr>
          <w:p w14:paraId="305966BC" w14:textId="77777777" w:rsidR="00363217" w:rsidRDefault="00000000">
            <w:pPr>
              <w:jc w:val="center"/>
            </w:pPr>
            <w:r>
              <w:rPr>
                <w:sz w:val="17"/>
              </w:rPr>
              <w:t>2</w:t>
            </w:r>
          </w:p>
        </w:tc>
        <w:tc>
          <w:tcPr>
            <w:tcW w:w="1409" w:type="dxa"/>
            <w:vAlign w:val="center"/>
          </w:tcPr>
          <w:p w14:paraId="70C6FD48" w14:textId="77777777" w:rsidR="00363217" w:rsidRDefault="00000000">
            <w:pPr>
              <w:jc w:val="center"/>
            </w:pPr>
            <w:r>
              <w:rPr>
                <w:sz w:val="17"/>
              </w:rPr>
              <w:t>5,7</w:t>
            </w:r>
          </w:p>
        </w:tc>
        <w:tc>
          <w:tcPr>
            <w:tcW w:w="1409" w:type="dxa"/>
            <w:vAlign w:val="center"/>
          </w:tcPr>
          <w:p w14:paraId="1CEF9BD5" w14:textId="77777777" w:rsidR="00363217" w:rsidRDefault="00000000">
            <w:pPr>
              <w:jc w:val="center"/>
            </w:pPr>
            <w:r>
              <w:rPr>
                <w:sz w:val="17"/>
              </w:rPr>
              <w:t>3</w:t>
            </w:r>
          </w:p>
        </w:tc>
        <w:tc>
          <w:tcPr>
            <w:tcW w:w="1409" w:type="dxa"/>
            <w:vAlign w:val="center"/>
          </w:tcPr>
          <w:p w14:paraId="2F3A0AC7" w14:textId="77777777" w:rsidR="00363217" w:rsidRDefault="00000000">
            <w:pPr>
              <w:jc w:val="center"/>
            </w:pPr>
            <w:r>
              <w:rPr>
                <w:sz w:val="17"/>
              </w:rPr>
              <w:t>8,6</w:t>
            </w:r>
          </w:p>
        </w:tc>
        <w:tc>
          <w:tcPr>
            <w:tcW w:w="1409" w:type="dxa"/>
            <w:vAlign w:val="center"/>
          </w:tcPr>
          <w:p w14:paraId="60BC4A4F" w14:textId="77777777" w:rsidR="00363217" w:rsidRDefault="00000000">
            <w:pPr>
              <w:jc w:val="center"/>
            </w:pPr>
            <w:r>
              <w:rPr>
                <w:sz w:val="17"/>
              </w:rPr>
              <w:t>5</w:t>
            </w:r>
          </w:p>
        </w:tc>
        <w:tc>
          <w:tcPr>
            <w:tcW w:w="1409" w:type="dxa"/>
            <w:vAlign w:val="center"/>
          </w:tcPr>
          <w:p w14:paraId="327BA69F" w14:textId="77777777" w:rsidR="00363217" w:rsidRDefault="00000000">
            <w:pPr>
              <w:jc w:val="center"/>
            </w:pPr>
            <w:r>
              <w:rPr>
                <w:sz w:val="17"/>
              </w:rPr>
              <w:t>7,1</w:t>
            </w:r>
          </w:p>
        </w:tc>
      </w:tr>
      <w:tr w:rsidR="00363217" w14:paraId="2AFEE178" w14:textId="77777777">
        <w:trPr>
          <w:jc w:val="center"/>
        </w:trPr>
        <w:tc>
          <w:tcPr>
            <w:tcW w:w="1409" w:type="dxa"/>
            <w:vAlign w:val="center"/>
          </w:tcPr>
          <w:p w14:paraId="2CB757ED" w14:textId="77777777" w:rsidR="00363217" w:rsidRDefault="00000000">
            <w:pPr>
              <w:jc w:val="center"/>
            </w:pPr>
            <w:r>
              <w:rPr>
                <w:sz w:val="17"/>
              </w:rPr>
              <w:t>1-3 năm</w:t>
            </w:r>
          </w:p>
        </w:tc>
        <w:tc>
          <w:tcPr>
            <w:tcW w:w="1409" w:type="dxa"/>
            <w:vAlign w:val="center"/>
          </w:tcPr>
          <w:p w14:paraId="10B4DEA4" w14:textId="77777777" w:rsidR="00363217" w:rsidRDefault="00000000">
            <w:pPr>
              <w:jc w:val="center"/>
            </w:pPr>
            <w:r>
              <w:rPr>
                <w:sz w:val="17"/>
              </w:rPr>
              <w:t>3</w:t>
            </w:r>
          </w:p>
        </w:tc>
        <w:tc>
          <w:tcPr>
            <w:tcW w:w="1409" w:type="dxa"/>
            <w:vAlign w:val="center"/>
          </w:tcPr>
          <w:p w14:paraId="05CDEE42" w14:textId="77777777" w:rsidR="00363217" w:rsidRDefault="00000000">
            <w:pPr>
              <w:jc w:val="center"/>
            </w:pPr>
            <w:r>
              <w:rPr>
                <w:sz w:val="17"/>
              </w:rPr>
              <w:t>8,6</w:t>
            </w:r>
          </w:p>
        </w:tc>
        <w:tc>
          <w:tcPr>
            <w:tcW w:w="1409" w:type="dxa"/>
            <w:vAlign w:val="center"/>
          </w:tcPr>
          <w:p w14:paraId="483A01B0" w14:textId="77777777" w:rsidR="00363217" w:rsidRDefault="00000000">
            <w:pPr>
              <w:jc w:val="center"/>
            </w:pPr>
            <w:r>
              <w:rPr>
                <w:sz w:val="17"/>
              </w:rPr>
              <w:t>3</w:t>
            </w:r>
          </w:p>
        </w:tc>
        <w:tc>
          <w:tcPr>
            <w:tcW w:w="1409" w:type="dxa"/>
            <w:vAlign w:val="center"/>
          </w:tcPr>
          <w:p w14:paraId="745FA11D" w14:textId="77777777" w:rsidR="00363217" w:rsidRDefault="00000000">
            <w:pPr>
              <w:jc w:val="center"/>
            </w:pPr>
            <w:r>
              <w:rPr>
                <w:sz w:val="17"/>
              </w:rPr>
              <w:t>8,6</w:t>
            </w:r>
          </w:p>
        </w:tc>
        <w:tc>
          <w:tcPr>
            <w:tcW w:w="1409" w:type="dxa"/>
            <w:vAlign w:val="center"/>
          </w:tcPr>
          <w:p w14:paraId="13B4D01F" w14:textId="77777777" w:rsidR="00363217" w:rsidRDefault="00000000">
            <w:pPr>
              <w:jc w:val="center"/>
            </w:pPr>
            <w:r>
              <w:rPr>
                <w:sz w:val="17"/>
              </w:rPr>
              <w:t>6</w:t>
            </w:r>
          </w:p>
        </w:tc>
        <w:tc>
          <w:tcPr>
            <w:tcW w:w="1409" w:type="dxa"/>
            <w:vAlign w:val="center"/>
          </w:tcPr>
          <w:p w14:paraId="1AA0EF09" w14:textId="77777777" w:rsidR="00363217" w:rsidRDefault="00000000">
            <w:pPr>
              <w:jc w:val="center"/>
            </w:pPr>
            <w:r>
              <w:rPr>
                <w:sz w:val="17"/>
              </w:rPr>
              <w:t>8,6</w:t>
            </w:r>
          </w:p>
        </w:tc>
      </w:tr>
      <w:tr w:rsidR="00363217" w14:paraId="1FDE48F9" w14:textId="77777777">
        <w:trPr>
          <w:jc w:val="center"/>
        </w:trPr>
        <w:tc>
          <w:tcPr>
            <w:tcW w:w="1409" w:type="dxa"/>
            <w:vAlign w:val="center"/>
          </w:tcPr>
          <w:p w14:paraId="0F1C9116" w14:textId="77777777" w:rsidR="00363217" w:rsidRDefault="00000000">
            <w:pPr>
              <w:jc w:val="center"/>
            </w:pPr>
            <w:r>
              <w:rPr>
                <w:sz w:val="17"/>
              </w:rPr>
              <w:t>3-5 năm</w:t>
            </w:r>
          </w:p>
        </w:tc>
        <w:tc>
          <w:tcPr>
            <w:tcW w:w="1409" w:type="dxa"/>
            <w:vAlign w:val="center"/>
          </w:tcPr>
          <w:p w14:paraId="55F6C053" w14:textId="77777777" w:rsidR="00363217" w:rsidRDefault="00000000">
            <w:pPr>
              <w:jc w:val="center"/>
            </w:pPr>
            <w:r>
              <w:rPr>
                <w:sz w:val="17"/>
              </w:rPr>
              <w:t>6</w:t>
            </w:r>
          </w:p>
        </w:tc>
        <w:tc>
          <w:tcPr>
            <w:tcW w:w="1409" w:type="dxa"/>
            <w:vAlign w:val="center"/>
          </w:tcPr>
          <w:p w14:paraId="763D06FE" w14:textId="77777777" w:rsidR="00363217" w:rsidRDefault="00000000">
            <w:pPr>
              <w:jc w:val="center"/>
            </w:pPr>
            <w:r>
              <w:rPr>
                <w:sz w:val="17"/>
              </w:rPr>
              <w:t>17,1</w:t>
            </w:r>
          </w:p>
        </w:tc>
        <w:tc>
          <w:tcPr>
            <w:tcW w:w="1409" w:type="dxa"/>
            <w:vAlign w:val="center"/>
          </w:tcPr>
          <w:p w14:paraId="1E422C1F" w14:textId="77777777" w:rsidR="00363217" w:rsidRDefault="00000000">
            <w:pPr>
              <w:jc w:val="center"/>
            </w:pPr>
            <w:r>
              <w:rPr>
                <w:sz w:val="17"/>
              </w:rPr>
              <w:t>5</w:t>
            </w:r>
          </w:p>
        </w:tc>
        <w:tc>
          <w:tcPr>
            <w:tcW w:w="1409" w:type="dxa"/>
            <w:vAlign w:val="center"/>
          </w:tcPr>
          <w:p w14:paraId="6BA35FAD" w14:textId="77777777" w:rsidR="00363217" w:rsidRDefault="00000000">
            <w:pPr>
              <w:jc w:val="center"/>
            </w:pPr>
            <w:r>
              <w:rPr>
                <w:sz w:val="17"/>
              </w:rPr>
              <w:t>14,3</w:t>
            </w:r>
          </w:p>
        </w:tc>
        <w:tc>
          <w:tcPr>
            <w:tcW w:w="1409" w:type="dxa"/>
            <w:vAlign w:val="center"/>
          </w:tcPr>
          <w:p w14:paraId="759A5573" w14:textId="77777777" w:rsidR="00363217" w:rsidRDefault="00000000">
            <w:pPr>
              <w:jc w:val="center"/>
            </w:pPr>
            <w:r>
              <w:rPr>
                <w:sz w:val="17"/>
              </w:rPr>
              <w:t>11</w:t>
            </w:r>
          </w:p>
        </w:tc>
        <w:tc>
          <w:tcPr>
            <w:tcW w:w="1409" w:type="dxa"/>
            <w:vAlign w:val="center"/>
          </w:tcPr>
          <w:p w14:paraId="3CCD024E" w14:textId="77777777" w:rsidR="00363217" w:rsidRDefault="00000000">
            <w:pPr>
              <w:jc w:val="center"/>
            </w:pPr>
            <w:r>
              <w:rPr>
                <w:sz w:val="17"/>
              </w:rPr>
              <w:t>15,7</w:t>
            </w:r>
          </w:p>
        </w:tc>
      </w:tr>
      <w:tr w:rsidR="00363217" w14:paraId="403AEFBB" w14:textId="77777777">
        <w:trPr>
          <w:jc w:val="center"/>
        </w:trPr>
        <w:tc>
          <w:tcPr>
            <w:tcW w:w="1409" w:type="dxa"/>
            <w:vAlign w:val="center"/>
          </w:tcPr>
          <w:p w14:paraId="2DA23BBE" w14:textId="77777777" w:rsidR="00363217" w:rsidRDefault="00000000">
            <w:pPr>
              <w:jc w:val="center"/>
            </w:pPr>
            <w:r>
              <w:rPr>
                <w:sz w:val="17"/>
              </w:rPr>
              <w:t>5-10 năm</w:t>
            </w:r>
          </w:p>
        </w:tc>
        <w:tc>
          <w:tcPr>
            <w:tcW w:w="1409" w:type="dxa"/>
            <w:vAlign w:val="center"/>
          </w:tcPr>
          <w:p w14:paraId="43DAC635" w14:textId="77777777" w:rsidR="00363217" w:rsidRDefault="00000000">
            <w:pPr>
              <w:jc w:val="center"/>
            </w:pPr>
            <w:r>
              <w:rPr>
                <w:sz w:val="17"/>
              </w:rPr>
              <w:t>17</w:t>
            </w:r>
          </w:p>
        </w:tc>
        <w:tc>
          <w:tcPr>
            <w:tcW w:w="1409" w:type="dxa"/>
            <w:vAlign w:val="center"/>
          </w:tcPr>
          <w:p w14:paraId="3AF2C575" w14:textId="77777777" w:rsidR="00363217" w:rsidRDefault="00000000">
            <w:pPr>
              <w:jc w:val="center"/>
            </w:pPr>
            <w:r>
              <w:rPr>
                <w:sz w:val="17"/>
              </w:rPr>
              <w:t>48,6</w:t>
            </w:r>
          </w:p>
        </w:tc>
        <w:tc>
          <w:tcPr>
            <w:tcW w:w="1409" w:type="dxa"/>
            <w:vAlign w:val="center"/>
          </w:tcPr>
          <w:p w14:paraId="0E8DEA0E" w14:textId="77777777" w:rsidR="00363217" w:rsidRDefault="00000000">
            <w:pPr>
              <w:jc w:val="center"/>
            </w:pPr>
            <w:r>
              <w:rPr>
                <w:sz w:val="17"/>
              </w:rPr>
              <w:t>18</w:t>
            </w:r>
          </w:p>
        </w:tc>
        <w:tc>
          <w:tcPr>
            <w:tcW w:w="1409" w:type="dxa"/>
            <w:vAlign w:val="center"/>
          </w:tcPr>
          <w:p w14:paraId="7558D8AD" w14:textId="77777777" w:rsidR="00363217" w:rsidRDefault="00000000">
            <w:pPr>
              <w:jc w:val="center"/>
            </w:pPr>
            <w:r>
              <w:rPr>
                <w:sz w:val="17"/>
              </w:rPr>
              <w:t>51,4</w:t>
            </w:r>
          </w:p>
        </w:tc>
        <w:tc>
          <w:tcPr>
            <w:tcW w:w="1409" w:type="dxa"/>
            <w:vAlign w:val="center"/>
          </w:tcPr>
          <w:p w14:paraId="6C7D4A86" w14:textId="77777777" w:rsidR="00363217" w:rsidRDefault="00000000">
            <w:pPr>
              <w:jc w:val="center"/>
            </w:pPr>
            <w:r>
              <w:rPr>
                <w:sz w:val="17"/>
              </w:rPr>
              <w:t>35</w:t>
            </w:r>
          </w:p>
        </w:tc>
        <w:tc>
          <w:tcPr>
            <w:tcW w:w="1409" w:type="dxa"/>
            <w:vAlign w:val="center"/>
          </w:tcPr>
          <w:p w14:paraId="1DA0E341" w14:textId="77777777" w:rsidR="00363217" w:rsidRDefault="00000000">
            <w:pPr>
              <w:jc w:val="center"/>
            </w:pPr>
            <w:r>
              <w:rPr>
                <w:sz w:val="17"/>
              </w:rPr>
              <w:t>50,5</w:t>
            </w:r>
          </w:p>
        </w:tc>
      </w:tr>
      <w:tr w:rsidR="00363217" w14:paraId="34ECB245" w14:textId="77777777">
        <w:trPr>
          <w:jc w:val="center"/>
        </w:trPr>
        <w:tc>
          <w:tcPr>
            <w:tcW w:w="1409" w:type="dxa"/>
            <w:vAlign w:val="center"/>
          </w:tcPr>
          <w:p w14:paraId="300BBED6" w14:textId="77777777" w:rsidR="00363217" w:rsidRDefault="00000000">
            <w:pPr>
              <w:jc w:val="center"/>
            </w:pPr>
            <w:r>
              <w:rPr>
                <w:sz w:val="17"/>
              </w:rPr>
              <w:t>≥10 năm</w:t>
            </w:r>
          </w:p>
        </w:tc>
        <w:tc>
          <w:tcPr>
            <w:tcW w:w="1409" w:type="dxa"/>
            <w:vAlign w:val="center"/>
          </w:tcPr>
          <w:p w14:paraId="4DA4F2C8" w14:textId="77777777" w:rsidR="00363217" w:rsidRDefault="00000000">
            <w:pPr>
              <w:jc w:val="center"/>
            </w:pPr>
            <w:r>
              <w:rPr>
                <w:sz w:val="17"/>
              </w:rPr>
              <w:t>7</w:t>
            </w:r>
          </w:p>
        </w:tc>
        <w:tc>
          <w:tcPr>
            <w:tcW w:w="1409" w:type="dxa"/>
            <w:vAlign w:val="center"/>
          </w:tcPr>
          <w:p w14:paraId="4C02B0BB" w14:textId="77777777" w:rsidR="00363217" w:rsidRDefault="00000000">
            <w:pPr>
              <w:jc w:val="center"/>
            </w:pPr>
            <w:r>
              <w:rPr>
                <w:sz w:val="17"/>
              </w:rPr>
              <w:t>20,0</w:t>
            </w:r>
          </w:p>
        </w:tc>
        <w:tc>
          <w:tcPr>
            <w:tcW w:w="1409" w:type="dxa"/>
            <w:vAlign w:val="center"/>
          </w:tcPr>
          <w:p w14:paraId="1E42DA1D" w14:textId="77777777" w:rsidR="00363217" w:rsidRDefault="00000000">
            <w:pPr>
              <w:jc w:val="center"/>
            </w:pPr>
            <w:r>
              <w:rPr>
                <w:sz w:val="17"/>
              </w:rPr>
              <w:t>6</w:t>
            </w:r>
          </w:p>
        </w:tc>
        <w:tc>
          <w:tcPr>
            <w:tcW w:w="1409" w:type="dxa"/>
            <w:vAlign w:val="center"/>
          </w:tcPr>
          <w:p w14:paraId="05B65EC2" w14:textId="77777777" w:rsidR="00363217" w:rsidRDefault="00000000">
            <w:pPr>
              <w:jc w:val="center"/>
            </w:pPr>
            <w:r>
              <w:rPr>
                <w:sz w:val="17"/>
              </w:rPr>
              <w:t>17,1</w:t>
            </w:r>
          </w:p>
        </w:tc>
        <w:tc>
          <w:tcPr>
            <w:tcW w:w="1409" w:type="dxa"/>
            <w:vAlign w:val="center"/>
          </w:tcPr>
          <w:p w14:paraId="405DF23F" w14:textId="77777777" w:rsidR="00363217" w:rsidRDefault="00000000">
            <w:pPr>
              <w:jc w:val="center"/>
            </w:pPr>
            <w:r>
              <w:rPr>
                <w:sz w:val="17"/>
              </w:rPr>
              <w:t>13</w:t>
            </w:r>
          </w:p>
        </w:tc>
        <w:tc>
          <w:tcPr>
            <w:tcW w:w="1409" w:type="dxa"/>
            <w:vAlign w:val="center"/>
          </w:tcPr>
          <w:p w14:paraId="6F233672" w14:textId="77777777" w:rsidR="00363217" w:rsidRDefault="00000000">
            <w:pPr>
              <w:jc w:val="center"/>
            </w:pPr>
            <w:r>
              <w:rPr>
                <w:sz w:val="17"/>
              </w:rPr>
              <w:t>18,6</w:t>
            </w:r>
          </w:p>
        </w:tc>
      </w:tr>
      <w:tr w:rsidR="00363217" w14:paraId="20D7B701" w14:textId="77777777">
        <w:trPr>
          <w:jc w:val="center"/>
        </w:trPr>
        <w:tc>
          <w:tcPr>
            <w:tcW w:w="1409" w:type="dxa"/>
            <w:vAlign w:val="center"/>
          </w:tcPr>
          <w:p w14:paraId="777FC878" w14:textId="77777777" w:rsidR="00363217" w:rsidRDefault="00000000">
            <w:pPr>
              <w:jc w:val="center"/>
            </w:pPr>
            <w:r>
              <w:rPr>
                <w:sz w:val="17"/>
              </w:rPr>
              <w:t>Tổng</w:t>
            </w:r>
          </w:p>
        </w:tc>
        <w:tc>
          <w:tcPr>
            <w:tcW w:w="1409" w:type="dxa"/>
            <w:vAlign w:val="center"/>
          </w:tcPr>
          <w:p w14:paraId="7C3AA7C4" w14:textId="77777777" w:rsidR="00363217" w:rsidRDefault="00000000">
            <w:pPr>
              <w:jc w:val="center"/>
            </w:pPr>
            <w:r>
              <w:rPr>
                <w:sz w:val="17"/>
              </w:rPr>
              <w:t>35</w:t>
            </w:r>
          </w:p>
        </w:tc>
        <w:tc>
          <w:tcPr>
            <w:tcW w:w="1409" w:type="dxa"/>
            <w:vAlign w:val="center"/>
          </w:tcPr>
          <w:p w14:paraId="7142F3ED" w14:textId="77777777" w:rsidR="00363217" w:rsidRDefault="00000000">
            <w:pPr>
              <w:jc w:val="center"/>
            </w:pPr>
            <w:r>
              <w:rPr>
                <w:sz w:val="17"/>
              </w:rPr>
              <w:t>100</w:t>
            </w:r>
          </w:p>
        </w:tc>
        <w:tc>
          <w:tcPr>
            <w:tcW w:w="1409" w:type="dxa"/>
            <w:vAlign w:val="center"/>
          </w:tcPr>
          <w:p w14:paraId="3094B054" w14:textId="77777777" w:rsidR="00363217" w:rsidRDefault="00000000">
            <w:pPr>
              <w:jc w:val="center"/>
            </w:pPr>
            <w:r>
              <w:rPr>
                <w:sz w:val="17"/>
              </w:rPr>
              <w:t>35</w:t>
            </w:r>
          </w:p>
        </w:tc>
        <w:tc>
          <w:tcPr>
            <w:tcW w:w="1409" w:type="dxa"/>
            <w:vAlign w:val="center"/>
          </w:tcPr>
          <w:p w14:paraId="533D4947" w14:textId="77777777" w:rsidR="00363217" w:rsidRDefault="00000000">
            <w:pPr>
              <w:jc w:val="center"/>
            </w:pPr>
            <w:r>
              <w:rPr>
                <w:sz w:val="17"/>
              </w:rPr>
              <w:t>100</w:t>
            </w:r>
          </w:p>
        </w:tc>
        <w:tc>
          <w:tcPr>
            <w:tcW w:w="1409" w:type="dxa"/>
            <w:vAlign w:val="center"/>
          </w:tcPr>
          <w:p w14:paraId="7130FC8F" w14:textId="77777777" w:rsidR="00363217" w:rsidRDefault="00000000">
            <w:pPr>
              <w:jc w:val="center"/>
            </w:pPr>
            <w:r>
              <w:rPr>
                <w:sz w:val="17"/>
              </w:rPr>
              <w:t>70</w:t>
            </w:r>
          </w:p>
        </w:tc>
        <w:tc>
          <w:tcPr>
            <w:tcW w:w="1409" w:type="dxa"/>
            <w:vAlign w:val="center"/>
          </w:tcPr>
          <w:p w14:paraId="7F55FCFF" w14:textId="77777777" w:rsidR="00363217" w:rsidRDefault="00000000">
            <w:pPr>
              <w:jc w:val="center"/>
            </w:pPr>
            <w:r>
              <w:rPr>
                <w:sz w:val="17"/>
              </w:rPr>
              <w:t>100</w:t>
            </w:r>
          </w:p>
        </w:tc>
      </w:tr>
      <w:tr w:rsidR="00363217" w14:paraId="303B65E0" w14:textId="77777777">
        <w:trPr>
          <w:jc w:val="center"/>
        </w:trPr>
        <w:tc>
          <w:tcPr>
            <w:tcW w:w="1409" w:type="dxa"/>
            <w:vAlign w:val="center"/>
          </w:tcPr>
          <w:p w14:paraId="0E94584A" w14:textId="77777777" w:rsidR="00363217" w:rsidRDefault="00000000">
            <w:pPr>
              <w:jc w:val="center"/>
            </w:pPr>
            <w:r>
              <w:rPr>
                <w:sz w:val="17"/>
              </w:rPr>
              <w:t>X ± SD</w:t>
            </w:r>
          </w:p>
        </w:tc>
        <w:tc>
          <w:tcPr>
            <w:tcW w:w="1409" w:type="dxa"/>
            <w:vAlign w:val="center"/>
          </w:tcPr>
          <w:p w14:paraId="6C0BC7D3" w14:textId="77777777" w:rsidR="00363217" w:rsidRDefault="00000000">
            <w:pPr>
              <w:jc w:val="center"/>
            </w:pPr>
            <w:r>
              <w:rPr>
                <w:sz w:val="17"/>
              </w:rPr>
              <w:t>6,27 ± 3,43</w:t>
            </w:r>
          </w:p>
        </w:tc>
        <w:tc>
          <w:tcPr>
            <w:tcW w:w="1409" w:type="dxa"/>
            <w:vAlign w:val="center"/>
          </w:tcPr>
          <w:p w14:paraId="1AFDEBA8" w14:textId="77777777" w:rsidR="00363217" w:rsidRDefault="00363217">
            <w:pPr>
              <w:jc w:val="center"/>
            </w:pPr>
          </w:p>
        </w:tc>
        <w:tc>
          <w:tcPr>
            <w:tcW w:w="1409" w:type="dxa"/>
            <w:vAlign w:val="center"/>
          </w:tcPr>
          <w:p w14:paraId="1A464534" w14:textId="77777777" w:rsidR="00363217" w:rsidRDefault="00000000">
            <w:pPr>
              <w:jc w:val="center"/>
            </w:pPr>
            <w:r>
              <w:rPr>
                <w:sz w:val="17"/>
              </w:rPr>
              <w:t>6,17 ± 3,36</w:t>
            </w:r>
          </w:p>
        </w:tc>
        <w:tc>
          <w:tcPr>
            <w:tcW w:w="1409" w:type="dxa"/>
            <w:vAlign w:val="center"/>
          </w:tcPr>
          <w:p w14:paraId="14D9A613" w14:textId="77777777" w:rsidR="00363217" w:rsidRDefault="00363217">
            <w:pPr>
              <w:jc w:val="center"/>
            </w:pPr>
          </w:p>
        </w:tc>
        <w:tc>
          <w:tcPr>
            <w:tcW w:w="1409" w:type="dxa"/>
            <w:vAlign w:val="center"/>
          </w:tcPr>
          <w:p w14:paraId="7CC4D3A2" w14:textId="77777777" w:rsidR="00363217" w:rsidRDefault="00000000">
            <w:pPr>
              <w:jc w:val="center"/>
            </w:pPr>
            <w:r>
              <w:rPr>
                <w:sz w:val="17"/>
              </w:rPr>
              <w:t>6,22 ± 3,37</w:t>
            </w:r>
          </w:p>
        </w:tc>
        <w:tc>
          <w:tcPr>
            <w:tcW w:w="1409" w:type="dxa"/>
            <w:vAlign w:val="center"/>
          </w:tcPr>
          <w:p w14:paraId="25F7D88D" w14:textId="77777777" w:rsidR="00363217" w:rsidRDefault="00363217">
            <w:pPr>
              <w:jc w:val="center"/>
            </w:pPr>
          </w:p>
        </w:tc>
      </w:tr>
      <w:tr w:rsidR="00363217" w14:paraId="6C3CBF58" w14:textId="77777777">
        <w:trPr>
          <w:jc w:val="center"/>
        </w:trPr>
        <w:tc>
          <w:tcPr>
            <w:tcW w:w="1409" w:type="dxa"/>
            <w:vAlign w:val="center"/>
          </w:tcPr>
          <w:p w14:paraId="71C0153E" w14:textId="77777777" w:rsidR="00363217" w:rsidRDefault="00000000">
            <w:pPr>
              <w:jc w:val="center"/>
            </w:pPr>
            <w:r>
              <w:rPr>
                <w:sz w:val="17"/>
              </w:rPr>
              <w:t>p</w:t>
            </w:r>
          </w:p>
        </w:tc>
        <w:tc>
          <w:tcPr>
            <w:tcW w:w="1409" w:type="dxa"/>
            <w:vAlign w:val="center"/>
          </w:tcPr>
          <w:p w14:paraId="70FBE7AD" w14:textId="77777777" w:rsidR="00363217" w:rsidRDefault="00000000">
            <w:pPr>
              <w:jc w:val="center"/>
            </w:pPr>
            <w:r>
              <w:rPr>
                <w:sz w:val="17"/>
              </w:rPr>
              <w:t>&gt;0,05</w:t>
            </w:r>
          </w:p>
        </w:tc>
        <w:tc>
          <w:tcPr>
            <w:tcW w:w="1409" w:type="dxa"/>
            <w:vAlign w:val="center"/>
          </w:tcPr>
          <w:p w14:paraId="0AF3D74E" w14:textId="77777777" w:rsidR="00363217" w:rsidRDefault="00363217">
            <w:pPr>
              <w:jc w:val="center"/>
            </w:pPr>
          </w:p>
        </w:tc>
        <w:tc>
          <w:tcPr>
            <w:tcW w:w="1409" w:type="dxa"/>
            <w:vAlign w:val="center"/>
          </w:tcPr>
          <w:p w14:paraId="47977DC3" w14:textId="77777777" w:rsidR="00363217" w:rsidRDefault="00363217">
            <w:pPr>
              <w:jc w:val="center"/>
            </w:pPr>
          </w:p>
        </w:tc>
        <w:tc>
          <w:tcPr>
            <w:tcW w:w="1409" w:type="dxa"/>
            <w:vAlign w:val="center"/>
          </w:tcPr>
          <w:p w14:paraId="19C0850C" w14:textId="77777777" w:rsidR="00363217" w:rsidRDefault="00363217">
            <w:pPr>
              <w:jc w:val="center"/>
            </w:pPr>
          </w:p>
        </w:tc>
        <w:tc>
          <w:tcPr>
            <w:tcW w:w="1409" w:type="dxa"/>
            <w:vAlign w:val="center"/>
          </w:tcPr>
          <w:p w14:paraId="09BCE3B8" w14:textId="77777777" w:rsidR="00363217" w:rsidRDefault="00363217">
            <w:pPr>
              <w:jc w:val="center"/>
            </w:pPr>
          </w:p>
        </w:tc>
        <w:tc>
          <w:tcPr>
            <w:tcW w:w="1409" w:type="dxa"/>
            <w:vAlign w:val="center"/>
          </w:tcPr>
          <w:p w14:paraId="2E78D2D3" w14:textId="77777777" w:rsidR="00363217" w:rsidRDefault="00363217">
            <w:pPr>
              <w:jc w:val="center"/>
            </w:pPr>
          </w:p>
        </w:tc>
      </w:tr>
    </w:tbl>
    <w:p w14:paraId="718572E0" w14:textId="77777777" w:rsidR="00363217" w:rsidRDefault="00363217"/>
    <w:p w14:paraId="2794E866" w14:textId="77777777" w:rsidR="00363217" w:rsidRDefault="00000000">
      <w:pPr>
        <w:pStyle w:val="Heading2"/>
        <w:spacing w:before="160" w:after="100" w:line="252" w:lineRule="auto"/>
      </w:pPr>
      <w:r>
        <w:rPr>
          <w:rFonts w:ascii="Times New Roman" w:eastAsia="Times New Roman" w:hAnsi="Times New Roman"/>
          <w:sz w:val="28"/>
        </w:rPr>
        <w:t>III. KẾT QUẢ</w:t>
      </w:r>
    </w:p>
    <w:p w14:paraId="16A44F9F" w14:textId="77777777" w:rsidR="00363217" w:rsidRDefault="00000000">
      <w:pPr>
        <w:spacing w:after="120" w:line="259" w:lineRule="auto"/>
        <w:jc w:val="both"/>
      </w:pPr>
      <w:r>
        <w:rPr>
          <w:sz w:val="22"/>
        </w:rPr>
        <w:t>Nhóm tuổi 70-79 chiếm tỷ lệ cao nhất ở cả hai nhóm. Tuổi trung bình của nhóm nghiên cứu và nhóm chứng lần lượt là 71,71 ± 7,26 và 70,37 ± 7,44; không có khác biệt về tuổi và giới. Phần lớn người bệnh có thời gian mắc bệnh 5-10 năm.</w:t>
      </w:r>
    </w:p>
    <w:p w14:paraId="388F53F0" w14:textId="77777777" w:rsidR="00363217" w:rsidRDefault="00000000">
      <w:pPr>
        <w:spacing w:after="120" w:line="259" w:lineRule="auto"/>
        <w:jc w:val="both"/>
      </w:pPr>
      <w:r>
        <w:rPr>
          <w:sz w:val="22"/>
        </w:rPr>
        <w:t>Điểm VAS trung bình cải thiện rõ qua các thời điểm điều trị. Tại D5, điểm VAS nhóm nghiên cứu giảm 23,0% so với D0; tiếp tục giảm 44,4% tại D10 và 60,9% tại D15, khác biệt có ý nghĩa thống kê. Hiệu quả giảm đau tương đương nhóm đối chứng.</w:t>
      </w:r>
    </w:p>
    <w:p w14:paraId="6D93FB79" w14:textId="77777777" w:rsidR="00363217" w:rsidRDefault="00000000">
      <w:pPr>
        <w:spacing w:after="120" w:line="259" w:lineRule="auto"/>
        <w:jc w:val="both"/>
      </w:pPr>
      <w:r>
        <w:rPr>
          <w:sz w:val="22"/>
        </w:rPr>
        <w:t>Chỉ số Schöber, tầm vận động gấp - duỗi - nghiêng cột sống thắt lưng và điểm ODI đều cải thiện có ý nghĩa sau 15 ngày ở cả hai nhóm, không có khác biệt rõ giữa nhóm nghiên cứu và nhóm đối chứng.</w:t>
      </w:r>
    </w:p>
    <w:p w14:paraId="61233044" w14:textId="77777777" w:rsidR="00363217" w:rsidRDefault="00000000">
      <w:pPr>
        <w:jc w:val="center"/>
      </w:pPr>
      <w:r>
        <w:rPr>
          <w:noProof/>
        </w:rPr>
        <w:lastRenderedPageBreak/>
        <w:drawing>
          <wp:inline distT="0" distB="0" distL="0" distR="0" wp14:anchorId="225A042C" wp14:editId="725ECEBE">
            <wp:extent cx="4500000" cy="26882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Eng-VUTM-NTCHUNG-Electronic Acupuncture_image1.png"/>
                    <pic:cNvPicPr/>
                  </pic:nvPicPr>
                  <pic:blipFill>
                    <a:blip r:embed="rId9"/>
                    <a:stretch>
                      <a:fillRect/>
                    </a:stretch>
                  </pic:blipFill>
                  <pic:spPr>
                    <a:xfrm>
                      <a:off x="0" y="0"/>
                      <a:ext cx="4500000" cy="2688202"/>
                    </a:xfrm>
                    <a:prstGeom prst="rect">
                      <a:avLst/>
                    </a:prstGeom>
                  </pic:spPr>
                </pic:pic>
              </a:graphicData>
            </a:graphic>
          </wp:inline>
        </w:drawing>
      </w:r>
    </w:p>
    <w:p w14:paraId="1DFF7C58" w14:textId="77777777" w:rsidR="00363217" w:rsidRDefault="00000000">
      <w:pPr>
        <w:spacing w:before="40" w:after="120" w:line="259" w:lineRule="auto"/>
        <w:jc w:val="center"/>
      </w:pPr>
      <w:r>
        <w:rPr>
          <w:i/>
          <w:sz w:val="21"/>
        </w:rPr>
        <w:t>Hình 1. Diễn biến điểm VAS trung bình qua các thời điểm điều trị</w:t>
      </w:r>
    </w:p>
    <w:p w14:paraId="6D51F510" w14:textId="77777777" w:rsidR="00363217" w:rsidRDefault="00000000">
      <w:pPr>
        <w:jc w:val="center"/>
      </w:pPr>
      <w:r>
        <w:rPr>
          <w:noProof/>
        </w:rPr>
        <w:drawing>
          <wp:inline distT="0" distB="0" distL="0" distR="0" wp14:anchorId="3A2E4928" wp14:editId="1CB96038">
            <wp:extent cx="4500000" cy="2469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Eng-VUTM-NTCHUNG-Electronic Acupuncture_image2.png"/>
                    <pic:cNvPicPr/>
                  </pic:nvPicPr>
                  <pic:blipFill>
                    <a:blip r:embed="rId10"/>
                    <a:stretch>
                      <a:fillRect/>
                    </a:stretch>
                  </pic:blipFill>
                  <pic:spPr>
                    <a:xfrm>
                      <a:off x="0" y="0"/>
                      <a:ext cx="4500000" cy="2469925"/>
                    </a:xfrm>
                    <a:prstGeom prst="rect">
                      <a:avLst/>
                    </a:prstGeom>
                  </pic:spPr>
                </pic:pic>
              </a:graphicData>
            </a:graphic>
          </wp:inline>
        </w:drawing>
      </w:r>
    </w:p>
    <w:p w14:paraId="7C335062" w14:textId="77777777" w:rsidR="00363217" w:rsidRDefault="00000000">
      <w:pPr>
        <w:spacing w:before="40" w:after="120" w:line="259" w:lineRule="auto"/>
        <w:jc w:val="center"/>
      </w:pPr>
      <w:r>
        <w:rPr>
          <w:i/>
          <w:sz w:val="21"/>
        </w:rPr>
        <w:t>Hình 2. Diễn biến chỉ số Schöber trung bình qua các thời điểm điều trị</w:t>
      </w:r>
    </w:p>
    <w:p w14:paraId="579FBD41" w14:textId="77777777" w:rsidR="00363217" w:rsidRDefault="00000000">
      <w:pPr>
        <w:jc w:val="center"/>
      </w:pPr>
      <w:r>
        <w:rPr>
          <w:noProof/>
        </w:rPr>
        <w:drawing>
          <wp:inline distT="0" distB="0" distL="0" distR="0" wp14:anchorId="0EAD1246" wp14:editId="20A2B750">
            <wp:extent cx="4500000" cy="2637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Eng-VUTM-NTCHUNG-Electronic Acupuncture_image3.png"/>
                    <pic:cNvPicPr/>
                  </pic:nvPicPr>
                  <pic:blipFill>
                    <a:blip r:embed="rId11"/>
                    <a:stretch>
                      <a:fillRect/>
                    </a:stretch>
                  </pic:blipFill>
                  <pic:spPr>
                    <a:xfrm>
                      <a:off x="0" y="0"/>
                      <a:ext cx="4500000" cy="2637640"/>
                    </a:xfrm>
                    <a:prstGeom prst="rect">
                      <a:avLst/>
                    </a:prstGeom>
                  </pic:spPr>
                </pic:pic>
              </a:graphicData>
            </a:graphic>
          </wp:inline>
        </w:drawing>
      </w:r>
    </w:p>
    <w:p w14:paraId="262C57FB" w14:textId="77777777" w:rsidR="00363217" w:rsidRDefault="00000000">
      <w:pPr>
        <w:spacing w:before="40" w:after="120" w:line="259" w:lineRule="auto"/>
        <w:jc w:val="center"/>
      </w:pPr>
      <w:r>
        <w:rPr>
          <w:i/>
          <w:sz w:val="21"/>
        </w:rPr>
        <w:t>Hình 3. Diễn biến tầm vận động gấp cột sống thắt lưng</w:t>
      </w:r>
    </w:p>
    <w:p w14:paraId="0E380B35" w14:textId="77777777" w:rsidR="00363217" w:rsidRDefault="00000000">
      <w:pPr>
        <w:jc w:val="center"/>
      </w:pPr>
      <w:r>
        <w:rPr>
          <w:noProof/>
        </w:rPr>
        <w:lastRenderedPageBreak/>
        <w:drawing>
          <wp:inline distT="0" distB="0" distL="0" distR="0" wp14:anchorId="1D5F2E2A" wp14:editId="677ABA47">
            <wp:extent cx="4500000" cy="253177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Eng-VUTM-NTCHUNG-Electronic Acupuncture_image4.png"/>
                    <pic:cNvPicPr/>
                  </pic:nvPicPr>
                  <pic:blipFill>
                    <a:blip r:embed="rId12"/>
                    <a:stretch>
                      <a:fillRect/>
                    </a:stretch>
                  </pic:blipFill>
                  <pic:spPr>
                    <a:xfrm>
                      <a:off x="0" y="0"/>
                      <a:ext cx="4500000" cy="2531776"/>
                    </a:xfrm>
                    <a:prstGeom prst="rect">
                      <a:avLst/>
                    </a:prstGeom>
                  </pic:spPr>
                </pic:pic>
              </a:graphicData>
            </a:graphic>
          </wp:inline>
        </w:drawing>
      </w:r>
    </w:p>
    <w:p w14:paraId="1712AD9F" w14:textId="77777777" w:rsidR="00363217" w:rsidRDefault="00000000">
      <w:pPr>
        <w:spacing w:before="40" w:after="120" w:line="259" w:lineRule="auto"/>
        <w:jc w:val="center"/>
      </w:pPr>
      <w:r>
        <w:rPr>
          <w:i/>
          <w:sz w:val="21"/>
        </w:rPr>
        <w:t>Hình 4. Diễn biến tầm vận động duỗi cột sống thắt lưng</w:t>
      </w:r>
    </w:p>
    <w:p w14:paraId="429B7D89" w14:textId="77777777" w:rsidR="00363217" w:rsidRDefault="00000000">
      <w:pPr>
        <w:jc w:val="center"/>
      </w:pPr>
      <w:r>
        <w:rPr>
          <w:noProof/>
        </w:rPr>
        <w:drawing>
          <wp:inline distT="0" distB="0" distL="0" distR="0" wp14:anchorId="6A491865" wp14:editId="1139DC65">
            <wp:extent cx="4500000" cy="254237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Eng-VUTM-NTCHUNG-Electronic Acupuncture_image5.png"/>
                    <pic:cNvPicPr/>
                  </pic:nvPicPr>
                  <pic:blipFill>
                    <a:blip r:embed="rId13"/>
                    <a:stretch>
                      <a:fillRect/>
                    </a:stretch>
                  </pic:blipFill>
                  <pic:spPr>
                    <a:xfrm>
                      <a:off x="0" y="0"/>
                      <a:ext cx="4500000" cy="2542373"/>
                    </a:xfrm>
                    <a:prstGeom prst="rect">
                      <a:avLst/>
                    </a:prstGeom>
                  </pic:spPr>
                </pic:pic>
              </a:graphicData>
            </a:graphic>
          </wp:inline>
        </w:drawing>
      </w:r>
    </w:p>
    <w:p w14:paraId="622BC344" w14:textId="77777777" w:rsidR="00363217" w:rsidRDefault="00000000">
      <w:pPr>
        <w:spacing w:before="40" w:after="120" w:line="259" w:lineRule="auto"/>
        <w:jc w:val="center"/>
      </w:pPr>
      <w:r>
        <w:rPr>
          <w:i/>
          <w:sz w:val="21"/>
        </w:rPr>
        <w:t>Hình 5. Diễn biến tầm vận động nghiêng cột sống thắt lưng</w:t>
      </w:r>
    </w:p>
    <w:p w14:paraId="43EEE105" w14:textId="77777777" w:rsidR="00363217" w:rsidRDefault="00000000">
      <w:pPr>
        <w:jc w:val="center"/>
      </w:pPr>
      <w:r>
        <w:rPr>
          <w:noProof/>
        </w:rPr>
        <w:drawing>
          <wp:inline distT="0" distB="0" distL="0" distR="0" wp14:anchorId="73C8D246" wp14:editId="7A37C17C">
            <wp:extent cx="4500000" cy="255223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Eng-VUTM-NTCHUNG-Electronic Acupuncture_image6.png"/>
                    <pic:cNvPicPr/>
                  </pic:nvPicPr>
                  <pic:blipFill>
                    <a:blip r:embed="rId14"/>
                    <a:stretch>
                      <a:fillRect/>
                    </a:stretch>
                  </pic:blipFill>
                  <pic:spPr>
                    <a:xfrm>
                      <a:off x="0" y="0"/>
                      <a:ext cx="4500000" cy="2552239"/>
                    </a:xfrm>
                    <a:prstGeom prst="rect">
                      <a:avLst/>
                    </a:prstGeom>
                  </pic:spPr>
                </pic:pic>
              </a:graphicData>
            </a:graphic>
          </wp:inline>
        </w:drawing>
      </w:r>
    </w:p>
    <w:p w14:paraId="3E3B4413" w14:textId="77777777" w:rsidR="00363217" w:rsidRDefault="00000000">
      <w:pPr>
        <w:spacing w:before="40" w:after="120" w:line="259" w:lineRule="auto"/>
        <w:jc w:val="center"/>
      </w:pPr>
      <w:r>
        <w:rPr>
          <w:i/>
          <w:sz w:val="21"/>
        </w:rPr>
        <w:t>Hình 6. Diễn biến điểm ODI trung bình qua các thời điểm điều trị</w:t>
      </w:r>
    </w:p>
    <w:p w14:paraId="02AF5CC8" w14:textId="77777777" w:rsidR="00363217" w:rsidRDefault="00000000">
      <w:pPr>
        <w:pStyle w:val="Heading2"/>
        <w:spacing w:before="160" w:after="100" w:line="252" w:lineRule="auto"/>
      </w:pPr>
      <w:r>
        <w:rPr>
          <w:rFonts w:ascii="Times New Roman" w:eastAsia="Times New Roman" w:hAnsi="Times New Roman"/>
          <w:sz w:val="28"/>
        </w:rPr>
        <w:lastRenderedPageBreak/>
        <w:t>IV. BÀN LUẬN</w:t>
      </w:r>
    </w:p>
    <w:p w14:paraId="1C8709E6" w14:textId="77777777" w:rsidR="00363217" w:rsidRDefault="00000000">
      <w:pPr>
        <w:spacing w:after="120" w:line="259" w:lineRule="auto"/>
        <w:jc w:val="both"/>
      </w:pPr>
      <w:r>
        <w:rPr>
          <w:sz w:val="22"/>
        </w:rPr>
        <w:t>Đau là triệu chứng chức năng quan trọng nhất khiến người bệnh đi khám. Thang VAS được sử dụng vì đơn giản, dễ thực hiện và phổ biến. Kết quả cho thấy điểm VAS trung bình giảm từ 5,14 ± 0,91 xuống 2,01 ± 0,65 sau 15 ngày, giảm 60,9%, khác biệt có ý nghĩa p &lt; 0,001.</w:t>
      </w:r>
    </w:p>
    <w:p w14:paraId="03937A9A" w14:textId="77777777" w:rsidR="00363217" w:rsidRDefault="00000000">
      <w:pPr>
        <w:spacing w:after="120" w:line="259" w:lineRule="auto"/>
        <w:jc w:val="both"/>
      </w:pPr>
      <w:r>
        <w:rPr>
          <w:sz w:val="22"/>
        </w:rPr>
        <w:t>Theo cơ chế thần kinh, điện châm có tác dụng dập tắt cung phản xạ bệnh lý, chống viêm, giảm đau và tăng tuần hoàn tại chỗ. Các vị thuốc trong cao dán Hoạt lạc chỉ thống có tác dụng khu phong hàn thấp, hoạt huyết hóa ứ, do đó góp phần giảm đau.</w:t>
      </w:r>
    </w:p>
    <w:p w14:paraId="4BD31959" w14:textId="77777777" w:rsidR="00363217" w:rsidRDefault="00000000">
      <w:pPr>
        <w:spacing w:after="120" w:line="259" w:lineRule="auto"/>
        <w:jc w:val="both"/>
      </w:pPr>
      <w:r>
        <w:rPr>
          <w:sz w:val="22"/>
        </w:rPr>
        <w:t>Thoái hóa cột sống lâu ngày thường kèm co cứng cơ và xơ hóa dây chằng, làm hạn chế vận động và giảm độ linh hoạt. Sau điều trị, chỉ số Schöber tăng 58,8%; tầm vận động và chức năng cột sống thắt lưng cải thiện. Khi đau giảm, co cứng cơ giảm, vận động vùng thắt lưng dễ dàng hơn, chức năng sinh hoạt được phục hồi.</w:t>
      </w:r>
    </w:p>
    <w:p w14:paraId="7C803608" w14:textId="77777777" w:rsidR="00363217" w:rsidRDefault="00000000">
      <w:pPr>
        <w:spacing w:after="120" w:line="259" w:lineRule="auto"/>
        <w:jc w:val="both"/>
      </w:pPr>
      <w:r>
        <w:rPr>
          <w:sz w:val="22"/>
        </w:rPr>
        <w:t>Điểm ODI giảm 59,2% sau 15 ngày, phản ánh cải thiện rõ khả năng thực hiện các hoạt động hằng ngày. Hiệu quả của nhóm nghiên cứu tương đương nhóm điện châm kết hợp xoa bóp bấm huyệt, cho thấy cao dán Hoạt lạc chỉ thống có thể là lựa chọn hỗ trợ thuận tiện trong điều trị đau thắt lưng do thoái hóa.</w:t>
      </w:r>
    </w:p>
    <w:p w14:paraId="5DA5D4C7" w14:textId="77777777" w:rsidR="00363217" w:rsidRDefault="00000000">
      <w:pPr>
        <w:pStyle w:val="Heading2"/>
        <w:spacing w:before="160" w:after="100" w:line="252" w:lineRule="auto"/>
      </w:pPr>
      <w:r>
        <w:rPr>
          <w:rFonts w:ascii="Times New Roman" w:eastAsia="Times New Roman" w:hAnsi="Times New Roman"/>
          <w:sz w:val="28"/>
        </w:rPr>
        <w:t>V. KẾT LUẬN</w:t>
      </w:r>
    </w:p>
    <w:p w14:paraId="3DE0CA82" w14:textId="77777777" w:rsidR="00363217" w:rsidRDefault="00000000">
      <w:pPr>
        <w:spacing w:after="120" w:line="259" w:lineRule="auto"/>
        <w:jc w:val="both"/>
      </w:pPr>
      <w:r>
        <w:rPr>
          <w:sz w:val="22"/>
        </w:rPr>
        <w:t>Điện châm kết hợp cao dán Hoạt lạc chỉ thống cải thiện nhiều triệu chứng ở người bệnh đau thắt lưng do thoái hóa cột sống sau 15 ngày điều trị: giảm đau 60,9% theo VAS; tăng chỉ số Schöber 58,8%; cải thiện tầm vận động cột sống; giảm điểm hạn chế hoạt động theo ODI 59,2%. Kết quả giảm đau, cải thiện vận động và chức năng tương đương nhóm điện châm kết hợp xoa bóp bấm huyệt.</w:t>
      </w:r>
    </w:p>
    <w:p w14:paraId="73C5AC7F" w14:textId="77777777" w:rsidR="00363217" w:rsidRDefault="00000000">
      <w:pPr>
        <w:pStyle w:val="Heading2"/>
        <w:spacing w:before="160" w:after="100" w:line="252" w:lineRule="auto"/>
      </w:pPr>
      <w:r>
        <w:rPr>
          <w:rFonts w:ascii="Times New Roman" w:eastAsia="Times New Roman" w:hAnsi="Times New Roman"/>
          <w:sz w:val="28"/>
        </w:rPr>
        <w:t>TÀI LIỆU THAM KHẢO</w:t>
      </w:r>
    </w:p>
    <w:p w14:paraId="01778B16" w14:textId="77777777" w:rsidR="00363217" w:rsidRDefault="00000000">
      <w:pPr>
        <w:spacing w:after="120" w:line="259" w:lineRule="auto"/>
        <w:jc w:val="both"/>
      </w:pPr>
      <w:r>
        <w:rPr>
          <w:sz w:val="22"/>
        </w:rPr>
        <w:t>1. Bộ Y tế. Đau cột sống thắt lưng (Yêu thống). Hướng dẫn chẩn đoán và điều trị bệnh theo y học cổ truyền, kết hợp y học cổ truyền với y học hiện đại. Quyết định 5013/QĐ-BYT; 2020:7-14.</w:t>
      </w:r>
    </w:p>
    <w:p w14:paraId="621F83B6" w14:textId="77777777" w:rsidR="00363217" w:rsidRDefault="00000000">
      <w:pPr>
        <w:spacing w:after="120" w:line="259" w:lineRule="auto"/>
        <w:jc w:val="both"/>
      </w:pPr>
      <w:r>
        <w:rPr>
          <w:sz w:val="22"/>
        </w:rPr>
        <w:t>2. Nguyễn Văn Chương, Nguyễn Minh Hiền, Nguyễn Văn Tuấn. Nghiên cứu thoát vị đĩa đệm cột sống thắt lưng tại Khoa Thần kinh, Bệnh viện 103. Tạp chí Y Dược học quân sự. 2015.</w:t>
      </w:r>
    </w:p>
    <w:p w14:paraId="6E0CCA36" w14:textId="77777777" w:rsidR="00363217" w:rsidRDefault="00000000">
      <w:pPr>
        <w:spacing w:after="120" w:line="259" w:lineRule="auto"/>
        <w:jc w:val="both"/>
      </w:pPr>
      <w:r>
        <w:rPr>
          <w:sz w:val="22"/>
        </w:rPr>
        <w:t>3. Nguyễn Nhược Kim. Đau lưng. Bệnh học nội khoa Y học cổ truyền. NXB Y học; 2012:145-148.</w:t>
      </w:r>
    </w:p>
    <w:p w14:paraId="7BB670E6" w14:textId="77777777" w:rsidR="00363217" w:rsidRDefault="00000000">
      <w:pPr>
        <w:spacing w:after="120" w:line="259" w:lineRule="auto"/>
        <w:jc w:val="both"/>
      </w:pPr>
      <w:r>
        <w:rPr>
          <w:sz w:val="22"/>
        </w:rPr>
        <w:t>4. Đỗ Xuân Hoàng. Đánh giá kết quả cao dán Hoạt lạc chỉ thống kết hợp điện châm và xoa bóp bấm huyệt trong điều trị đau vai gáy do thoái hóa cột sống cổ. Luận văn CKII; 2024.</w:t>
      </w:r>
    </w:p>
    <w:p w14:paraId="21162E5A" w14:textId="77777777" w:rsidR="00363217" w:rsidRDefault="00000000">
      <w:pPr>
        <w:spacing w:after="120" w:line="259" w:lineRule="auto"/>
        <w:jc w:val="both"/>
      </w:pPr>
      <w:r>
        <w:rPr>
          <w:sz w:val="22"/>
        </w:rPr>
        <w:t>5. Nguyễn Nhược Kim, Trần Quang Đạt. Châm cứu và các phương pháp chữa bệnh không dùng thuốc. NXB Y học; 2013:13-20, 223-226.</w:t>
      </w:r>
    </w:p>
    <w:p w14:paraId="6AFD03D7" w14:textId="77777777" w:rsidR="00363217" w:rsidRDefault="00000000">
      <w:pPr>
        <w:spacing w:after="120" w:line="259" w:lineRule="auto"/>
        <w:jc w:val="both"/>
      </w:pPr>
      <w:r>
        <w:rPr>
          <w:sz w:val="22"/>
        </w:rPr>
        <w:t>6. Lương Công Nam, Nguyễn Tiến Chung, Phạm Thị Bích Phượng. Đánh giá tác dụng cao dán Ôn kinh phương trên bệnh nhân đau thắt lưng do thoái hóa cột sống. Tạp chí Y học cổ truyền Việt Nam. 2024.</w:t>
      </w:r>
    </w:p>
    <w:p w14:paraId="07894472" w14:textId="77777777" w:rsidR="00363217" w:rsidRDefault="00000000">
      <w:pPr>
        <w:spacing w:after="120" w:line="259" w:lineRule="auto"/>
        <w:jc w:val="both"/>
      </w:pPr>
      <w:r>
        <w:rPr>
          <w:sz w:val="22"/>
        </w:rPr>
        <w:t>7. Nguyễn Tùng Sơn, Nguyễn Tiến Chung. Hiệu quả cao dán Hoạt lạc HV trên bệnh nhân đau thắt lưng do thoái hóa cột sống. Tạp chí Y học cổ truyền Việt Nam. 2023.</w:t>
      </w:r>
    </w:p>
    <w:p w14:paraId="38138E20" w14:textId="77777777" w:rsidR="00363217" w:rsidRDefault="00000000">
      <w:pPr>
        <w:spacing w:after="120" w:line="259" w:lineRule="auto"/>
        <w:jc w:val="both"/>
      </w:pPr>
      <w:r>
        <w:rPr>
          <w:sz w:val="22"/>
        </w:rPr>
        <w:t>8. Bộ Y tế. Dược điển Việt Nam, tập 1, xuất bản lần thứ năm. NXB Y học; 2017.</w:t>
      </w:r>
    </w:p>
    <w:p w14:paraId="61402AC1" w14:textId="77777777" w:rsidR="00363217" w:rsidRDefault="00000000">
      <w:r>
        <w:br w:type="page"/>
      </w:r>
    </w:p>
    <w:p w14:paraId="75B512BD" w14:textId="77777777" w:rsidR="00363217" w:rsidRDefault="00000000">
      <w:pPr>
        <w:pStyle w:val="Heading1"/>
      </w:pPr>
      <w:r>
        <w:rPr>
          <w:rFonts w:ascii="Times New Roman" w:hAnsi="Times New Roman"/>
          <w:sz w:val="30"/>
        </w:rPr>
        <w:lastRenderedPageBreak/>
        <w:t>6. RỐI LOẠN TRÍ NHỚ: CƠ SỞ THẦN KINH HỌC, PHÂN LOẠI LÂM SÀNG VÀ TIẾP CẬN Y HỌC CỔ TRUYỀN</w:t>
      </w:r>
    </w:p>
    <w:p w14:paraId="3E9CDAB1" w14:textId="77777777" w:rsidR="00363217" w:rsidRDefault="00000000">
      <w:r>
        <w:rPr>
          <w:i/>
        </w:rPr>
        <w:t>Memory Disorders: Neuroscientific Basis, Clinical Classification and Traditional Medicine Perspective</w:t>
      </w:r>
    </w:p>
    <w:p w14:paraId="227E7FB6" w14:textId="77777777" w:rsidR="00363217" w:rsidRDefault="00000000">
      <w:r>
        <w:t>Tác giả/nhóm tác giả: Roger Caovan</w:t>
      </w:r>
    </w:p>
    <w:p w14:paraId="69F62090" w14:textId="77777777" w:rsidR="00363217" w:rsidRDefault="00000000">
      <w:r>
        <w:t>Đơn vị: Hội Châm cứu Pháp</w:t>
      </w:r>
    </w:p>
    <w:p w14:paraId="224C1E0A" w14:textId="77777777" w:rsidR="00363217" w:rsidRDefault="00363217"/>
    <w:p w14:paraId="0694F038" w14:textId="77777777" w:rsidR="00000000" w:rsidRDefault="00000000">
      <w:pPr>
        <w:pStyle w:val="Heading2"/>
      </w:pPr>
      <w:r>
        <w:rPr>
          <w:rFonts w:ascii="Times New Roman" w:eastAsia="Times New Roman" w:hAnsi="Times New Roman"/>
        </w:rPr>
        <w:t>Tóm tắt</w:t>
      </w:r>
    </w:p>
    <w:p w14:paraId="1AD04EF1" w14:textId="77777777" w:rsidR="00000000" w:rsidRDefault="00000000">
      <w:pPr>
        <w:spacing w:after="120"/>
        <w:ind w:firstLine="397"/>
      </w:pPr>
      <w:r>
        <w:t>Trí nhớ là chức năng nhận thức nền tảng của não bộ, bảo đảm quá trình mã hóa, lưu trữ, củng cố và truy hồi thông tin. Rối loạn trí nhớ có thể biểu hiện từ các quên lãng thoáng qua do mệt mỏi, căng thẳng hoặc thiếu chú ý đến các hội chứng bệnh lý như quên thuận chiều, quên ngược chiều, rối loạn trí nhớ sau sang chấn và sa sút trí tuệ thoái hóa, trong đó Alzheimer là thể thường gặp. Báo cáo này được chuyển thể từ tài liệu trình chiếu “LES TROUBLES DE LA MEMOIRE: MEMORY DISORDERS”, đồng thời hệ thống hóa lại theo cấu trúc của một báo cáo khoa học. Nội dung tập trung vào ba trục: (i) cơ sở thần kinh học của trí nhớ; (ii) phân loại, căn nguyên và hậu quả của rối loạn trí nhớ; (iii) cách lý giải của Y học cổ truyền thông qua mối liên hệ giữa Não - Tâm - Thận - Tỳ - Can, cân bằng Khí - Huyết và vai trò của Tam tiêu. Từ góc nhìn tích hợp, rối loạn trí nhớ cần được tiếp cận vừa bằng đánh giá thần kinh - tâm lý hiện đại, vừa bằng nhận diện thể bệnh theo Y học cổ truyền khi áp dụng các phương pháp hỗ trợ như châm cứu, điện châm và điều chỉnh lối sống.</w:t>
      </w:r>
    </w:p>
    <w:p w14:paraId="447128AD" w14:textId="77777777" w:rsidR="00000000" w:rsidRDefault="00000000">
      <w:pPr>
        <w:spacing w:after="120"/>
        <w:ind w:firstLine="397"/>
      </w:pPr>
      <w:r>
        <w:t>Từ khóa: rối loạn trí nhớ; trí nhớ làm việc; hồi hải mã; Alzheimer; sa sút trí tuệ; Y học cổ truyền; châm cứu.</w:t>
      </w:r>
    </w:p>
    <w:p w14:paraId="4432465F" w14:textId="77777777" w:rsidR="00000000" w:rsidRDefault="00000000">
      <w:pPr>
        <w:pStyle w:val="Heading2"/>
      </w:pPr>
      <w:r>
        <w:rPr>
          <w:rFonts w:ascii="Times New Roman" w:eastAsia="Times New Roman" w:hAnsi="Times New Roman"/>
        </w:rPr>
        <w:t>1. Đặt vấn đề</w:t>
      </w:r>
    </w:p>
    <w:p w14:paraId="57C275F7" w14:textId="77777777" w:rsidR="00000000" w:rsidRDefault="00000000">
      <w:pPr>
        <w:spacing w:after="120"/>
        <w:ind w:firstLine="397"/>
      </w:pPr>
      <w:r>
        <w:t>Trí nhớ giúp con người hình thành ký ức, học tập, duy trì bản sắc cá nhân và tổ chức hành vi trong đời sống hằng ngày. Một hành động đơn giản như nhớ vị trí chìa khóa, nhớ mục đích khi đi vào một căn phòng hoặc nhận diện một khuôn mặt quen thuộc đều đòi hỏi sự phối hợp của nhiều mạng lưới thần kinh. Khi chức năng này suy giảm, hệ quả không chỉ giới hạn ở khả năng ghi nhớ mà còn ảnh hưởng đến định hướng, giao tiếp, hoạt động nghề nghiệp, quan hệ xã hội và mức độ tự chủ của người bệnh.</w:t>
      </w:r>
    </w:p>
    <w:p w14:paraId="5A345B32" w14:textId="77777777" w:rsidR="00000000" w:rsidRDefault="00000000">
      <w:pPr>
        <w:spacing w:after="120"/>
        <w:ind w:firstLine="397"/>
      </w:pPr>
      <w:r>
        <w:t>Về mặt lâm sàng, cần phân biệt quên lành tính, có tính nhất thời, với rối loạn trí nhớ dai dẳng hoặc tiến triển. Theo Tổ chức Y tế thế giới, sa sút trí tuệ là tình trạng ảnh hưởng đến trí nhớ, tư duy và khả năng thực hiện hoạt động hằng ngày; Alzheimer là thể thường gặp, đóng góp khoảng 60-70% trường hợp sa sút trí tuệ [2]. Do đó, những quên lãng lặp lại, tăng dần hoặc làm suy giảm sinh hoạt cần được đánh giá chuyên khoa.</w:t>
      </w:r>
    </w:p>
    <w:p w14:paraId="259B7E88" w14:textId="77777777" w:rsidR="00000000" w:rsidRDefault="00000000">
      <w:pPr>
        <w:pStyle w:val="Heading2"/>
      </w:pPr>
      <w:r>
        <w:rPr>
          <w:rFonts w:ascii="Times New Roman" w:eastAsia="Times New Roman" w:hAnsi="Times New Roman"/>
        </w:rPr>
        <w:t>2. Mục tiêu báo cáo</w:t>
      </w:r>
    </w:p>
    <w:p w14:paraId="5951FA6D" w14:textId="77777777" w:rsidR="00000000" w:rsidRDefault="00000000">
      <w:pPr>
        <w:pStyle w:val="ListNumber"/>
        <w:spacing w:after="60"/>
      </w:pPr>
      <w:r>
        <w:t>Hệ thống hóa cơ sở thần kinh học của trí nhớ và các vùng não tham gia quá trình mã hóa, củng cố, lưu trữ và truy hồi thông tin.</w:t>
      </w:r>
    </w:p>
    <w:p w14:paraId="39010B54" w14:textId="77777777" w:rsidR="00000000" w:rsidRDefault="00000000">
      <w:pPr>
        <w:pStyle w:val="ListNumber"/>
        <w:spacing w:after="60"/>
      </w:pPr>
      <w:r>
        <w:lastRenderedPageBreak/>
        <w:t>Phân loại các dạng trí nhớ và các rối loạn trí nhớ thường gặp theo biểu hiện lâm sàng.</w:t>
      </w:r>
    </w:p>
    <w:p w14:paraId="781C6649" w14:textId="77777777" w:rsidR="00000000" w:rsidRDefault="00000000">
      <w:pPr>
        <w:pStyle w:val="ListNumber"/>
        <w:spacing w:after="60"/>
      </w:pPr>
      <w:r>
        <w:t>Phân tích các yếu tố sinh lý, bệnh lý, sang chấn và môi trường liên quan đến suy giảm trí nhớ.</w:t>
      </w:r>
    </w:p>
    <w:p w14:paraId="748CF760" w14:textId="77777777" w:rsidR="00000000" w:rsidRDefault="00000000">
      <w:pPr>
        <w:pStyle w:val="ListNumber"/>
        <w:spacing w:after="60"/>
      </w:pPr>
      <w:r>
        <w:t>Trình bày cách tiếp cận của Y học cổ truyền đối với rối loạn trí nhớ, đặc biệt vai trò của Tâm, Thận, Tỳ, Can, Khí - Huyết, Tinh - Tủy và Tam tiêu.</w:t>
      </w:r>
    </w:p>
    <w:p w14:paraId="5EFB1DA0" w14:textId="77777777" w:rsidR="00000000" w:rsidRDefault="00000000">
      <w:pPr>
        <w:pStyle w:val="ListNumber"/>
        <w:spacing w:after="60"/>
      </w:pPr>
      <w:r>
        <w:t>Đề xuất định hướng phối hợp giữa y học hiện đại và Y học cổ truyền trong dự phòng, phát hiện sớm, chăm sóc và phục hồi chức năng trí nhớ.</w:t>
      </w:r>
    </w:p>
    <w:p w14:paraId="62AC77C9" w14:textId="77777777" w:rsidR="00000000" w:rsidRDefault="00000000">
      <w:pPr>
        <w:pStyle w:val="Heading2"/>
      </w:pPr>
      <w:r>
        <w:rPr>
          <w:rFonts w:ascii="Times New Roman" w:eastAsia="Times New Roman" w:hAnsi="Times New Roman"/>
        </w:rPr>
        <w:t>3. Phương pháp biên soạn</w:t>
      </w:r>
    </w:p>
    <w:p w14:paraId="0D7C531B" w14:textId="77777777" w:rsidR="00000000" w:rsidRDefault="00000000">
      <w:pPr>
        <w:spacing w:after="120"/>
        <w:ind w:firstLine="397"/>
      </w:pPr>
      <w:r>
        <w:t>Báo cáo được xây dựng theo phương pháp tổng quan tường thuật. Nguồn nền tảng là tài liệu trình chiếu gốc về rối loạn trí nhớ, trong đó có nội dung tiếng Pháp và tiếng Anh. Các ý chính được sắp xếp lại theo cấu trúc khoa học, chuẩn hóa thuật ngữ tiếng Việt và tiếng Anh, đồng thời bổ sung cách diễn đạt phù hợp với báo cáo học thuật. Một số nhận định nền tảng được đối chiếu với tài liệu tham khảo về sa sút trí tuệ, Alzheimer, hệ thống trí nhớ và Y học cổ truyền [2-6].</w:t>
      </w:r>
    </w:p>
    <w:p w14:paraId="758CFAA9" w14:textId="77777777" w:rsidR="00000000" w:rsidRDefault="00000000">
      <w:pPr>
        <w:pStyle w:val="Heading2"/>
      </w:pPr>
      <w:r>
        <w:rPr>
          <w:rFonts w:ascii="Times New Roman" w:eastAsia="Times New Roman" w:hAnsi="Times New Roman"/>
        </w:rPr>
        <w:t>4. Cơ sở thần kinh học của trí nhớ</w:t>
      </w:r>
    </w:p>
    <w:p w14:paraId="3C792D04" w14:textId="77777777" w:rsidR="00000000" w:rsidRDefault="00000000">
      <w:pPr>
        <w:pStyle w:val="Heading3"/>
      </w:pPr>
      <w:r>
        <w:rPr>
          <w:rFonts w:ascii="Times New Roman" w:eastAsia="Times New Roman" w:hAnsi="Times New Roman"/>
        </w:rPr>
        <w:t>4.1. Trí nhớ là chức năng đa mô thức, phân tán trong nhiều mạng lưới não</w:t>
      </w:r>
    </w:p>
    <w:p w14:paraId="0FC0C374" w14:textId="77777777" w:rsidR="00000000" w:rsidRDefault="00000000">
      <w:pPr>
        <w:spacing w:after="120"/>
        <w:ind w:firstLine="397"/>
      </w:pPr>
      <w:r>
        <w:t>Không có một “điểm” duy nhất trong não chứa toàn bộ trí nhớ. Trí nhớ là chức năng đa mô thức, huy động nhiều vùng não và các kết nối giữa chúng. Thùy thái dương giữa và hồi hải mã giữ vai trò trọng yếu trong hình thành và củng cố ký ức mới, đặc biệt là trí nhớ khai báo. Vỏ não trước trán liên quan đến chú ý, tổ chức thông tin, trí nhớ làm việc và chiến lược truy hồi. Tân vỏ não góp phần lưu trữ tri thức dài hạn; vỏ liên hợp và vỏ cảm giác tham gia trí nhớ tri giác; hạch hạnh nhân củng cố ký ức có sắc thái cảm xúc; đồi thị là trung tâm chuyển tiếp thông tin cảm giác; tiểu não không chỉ điều hòa vận động mà còn tham gia một số chức năng nhận thức cao cấp.</w:t>
      </w:r>
    </w:p>
    <w:p w14:paraId="7116FA2D" w14:textId="77777777" w:rsidR="00000000" w:rsidRDefault="00000000">
      <w:pPr>
        <w:spacing w:after="120"/>
        <w:ind w:firstLine="397"/>
      </w:pPr>
      <w:r>
        <w:t>Cách diễn giải “não phải sáng tạo - não trái logic” cần được hiểu thận trọng. Não có tính bất đối xứng chức năng ở một số nhiệm vụ, nhưng nhân cách hoặc năng lực tư duy không thể quy giản thành sự “trội” tuyệt đối của một bán cầu. Hoạt động nhận thức là kết quả của các mạng lưới vỏ não và dưới vỏ phối hợp động, liên tục điều chỉnh theo nhiệm vụ và bối cảnh.</w:t>
      </w:r>
    </w:p>
    <w:p w14:paraId="198883AA" w14:textId="77777777" w:rsidR="00000000" w:rsidRDefault="00000000">
      <w:pPr>
        <w:pStyle w:val="Heading3"/>
      </w:pPr>
      <w:r>
        <w:rPr>
          <w:rFonts w:ascii="Times New Roman" w:eastAsia="Times New Roman" w:hAnsi="Times New Roman"/>
        </w:rPr>
        <w:t>4.2. Các giai đoạn của quá trình nhớ</w:t>
      </w:r>
    </w:p>
    <w:p w14:paraId="252FD937" w14:textId="77777777" w:rsidR="00000000" w:rsidRDefault="00000000">
      <w:pPr>
        <w:pStyle w:val="ListBullet"/>
        <w:spacing w:after="60"/>
      </w:pPr>
      <w:r>
        <w:t>Mã hóa: thông tin từ môi trường được chuyển thành tín hiệu thần kinh có thể xử lý và lưu giữ.</w:t>
      </w:r>
    </w:p>
    <w:p w14:paraId="37ACDF42" w14:textId="77777777" w:rsidR="00000000" w:rsidRDefault="00000000">
      <w:pPr>
        <w:pStyle w:val="ListBullet"/>
        <w:spacing w:after="60"/>
      </w:pPr>
      <w:r>
        <w:t>Lưu trữ/củng cố: các dấu vết trí nhớ được ổn định theo thời gian; hồi hải mã có vai trò hướng dẫn tái tổ chức thông tin trong tân vỏ não [4].</w:t>
      </w:r>
    </w:p>
    <w:p w14:paraId="7DFDBD5E" w14:textId="77777777" w:rsidR="00000000" w:rsidRDefault="00000000">
      <w:pPr>
        <w:pStyle w:val="ListBullet"/>
        <w:spacing w:after="60"/>
      </w:pPr>
      <w:r>
        <w:t>Truy hồi: thông tin đã lưu được gọi lại khi có tín hiệu gợi nhớ thích hợp; truy hồi chịu ảnh hưởng bởi chú ý, cảm xúc, bối cảnh và chức năng điều hành.</w:t>
      </w:r>
    </w:p>
    <w:p w14:paraId="0A56A98D" w14:textId="77777777" w:rsidR="00000000" w:rsidRDefault="00000000">
      <w:pPr>
        <w:pStyle w:val="Heading3"/>
      </w:pPr>
      <w:r>
        <w:rPr>
          <w:rFonts w:ascii="Times New Roman" w:eastAsia="Times New Roman" w:hAnsi="Times New Roman"/>
        </w:rPr>
        <w:t>4.3. Phân loại các hệ thống trí nhớ</w:t>
      </w:r>
    </w:p>
    <w:tbl>
      <w:tblPr>
        <w:tblStyle w:val="TableGrid"/>
        <w:tblW w:w="0" w:type="auto"/>
        <w:jc w:val="center"/>
        <w:tblLook w:val="04A0" w:firstRow="1" w:lastRow="0" w:firstColumn="1" w:lastColumn="0" w:noHBand="0" w:noVBand="1"/>
      </w:tblPr>
      <w:tblGrid>
        <w:gridCol w:w="2268"/>
        <w:gridCol w:w="3969"/>
        <w:gridCol w:w="3402"/>
      </w:tblGrid>
      <w:tr w:rsidR="00FA7117" w14:paraId="778EECCB" w14:textId="77777777">
        <w:trPr>
          <w:tblHeader/>
          <w:jc w:val="center"/>
        </w:trPr>
        <w:tc>
          <w:tcPr>
            <w:tcW w:w="2268" w:type="dxa"/>
            <w:shd w:val="clear" w:color="auto" w:fill="D9EAF7"/>
            <w:vAlign w:val="center"/>
          </w:tcPr>
          <w:p w14:paraId="39B33700" w14:textId="77777777" w:rsidR="00000000" w:rsidRDefault="00000000">
            <w:r>
              <w:rPr>
                <w:b/>
                <w:sz w:val="18"/>
              </w:rPr>
              <w:t>Loại trí nhớ</w:t>
            </w:r>
          </w:p>
        </w:tc>
        <w:tc>
          <w:tcPr>
            <w:tcW w:w="3969" w:type="dxa"/>
            <w:shd w:val="clear" w:color="auto" w:fill="D9EAF7"/>
            <w:vAlign w:val="center"/>
          </w:tcPr>
          <w:p w14:paraId="2B51DE5B" w14:textId="77777777" w:rsidR="00000000" w:rsidRDefault="00000000">
            <w:r>
              <w:rPr>
                <w:b/>
                <w:sz w:val="18"/>
              </w:rPr>
              <w:t>Đặc điểm chính</w:t>
            </w:r>
          </w:p>
        </w:tc>
        <w:tc>
          <w:tcPr>
            <w:tcW w:w="3402" w:type="dxa"/>
            <w:shd w:val="clear" w:color="auto" w:fill="D9EAF7"/>
            <w:vAlign w:val="center"/>
          </w:tcPr>
          <w:p w14:paraId="7ECC1D59" w14:textId="77777777" w:rsidR="00000000" w:rsidRDefault="00000000">
            <w:r>
              <w:rPr>
                <w:b/>
                <w:sz w:val="18"/>
              </w:rPr>
              <w:t>Ý nghĩa lâm sàng</w:t>
            </w:r>
          </w:p>
        </w:tc>
      </w:tr>
      <w:tr w:rsidR="00FA7117" w14:paraId="49043EC0" w14:textId="77777777">
        <w:trPr>
          <w:jc w:val="center"/>
        </w:trPr>
        <w:tc>
          <w:tcPr>
            <w:tcW w:w="2268" w:type="dxa"/>
          </w:tcPr>
          <w:p w14:paraId="411F258D" w14:textId="77777777" w:rsidR="00000000" w:rsidRDefault="00000000">
            <w:r>
              <w:rPr>
                <w:sz w:val="18"/>
              </w:rPr>
              <w:lastRenderedPageBreak/>
              <w:t>Trí nhớ cảm giác</w:t>
            </w:r>
          </w:p>
        </w:tc>
        <w:tc>
          <w:tcPr>
            <w:tcW w:w="3969" w:type="dxa"/>
          </w:tcPr>
          <w:p w14:paraId="62F06B29" w14:textId="77777777" w:rsidR="00000000" w:rsidRDefault="00000000">
            <w:r>
              <w:rPr>
                <w:sz w:val="18"/>
              </w:rPr>
              <w:t>Ghi nhận rất nhanh kích thích thị giác/thính giác; dung lượng lớn nhưng dấu vết suy giảm trong vài trăm mili giây.</w:t>
            </w:r>
          </w:p>
        </w:tc>
        <w:tc>
          <w:tcPr>
            <w:tcW w:w="3402" w:type="dxa"/>
          </w:tcPr>
          <w:p w14:paraId="3C4BF509" w14:textId="77777777" w:rsidR="00000000" w:rsidRDefault="00000000">
            <w:r>
              <w:rPr>
                <w:sz w:val="18"/>
              </w:rPr>
              <w:t>Là “cửa vào” của hệ trí nhớ, giúp não lựa chọn thông tin cần chú ý.</w:t>
            </w:r>
          </w:p>
        </w:tc>
      </w:tr>
      <w:tr w:rsidR="00FA7117" w14:paraId="4C7193F4" w14:textId="77777777">
        <w:trPr>
          <w:jc w:val="center"/>
        </w:trPr>
        <w:tc>
          <w:tcPr>
            <w:tcW w:w="2268" w:type="dxa"/>
          </w:tcPr>
          <w:p w14:paraId="42E8157B" w14:textId="77777777" w:rsidR="00000000" w:rsidRDefault="00000000">
            <w:r>
              <w:rPr>
                <w:sz w:val="18"/>
              </w:rPr>
              <w:t>Trí nhớ ngắn hạn / trí nhớ làm việc</w:t>
            </w:r>
          </w:p>
        </w:tc>
        <w:tc>
          <w:tcPr>
            <w:tcW w:w="3969" w:type="dxa"/>
          </w:tcPr>
          <w:p w14:paraId="5C8CDF55" w14:textId="77777777" w:rsidR="00000000" w:rsidRDefault="00000000">
            <w:r>
              <w:rPr>
                <w:sz w:val="18"/>
              </w:rPr>
              <w:t>Lưu giữ và thao tác thông tin trong vài giây; mã hóa âm thanh hoặc thị giác - không gian; dễ quá tải khi có quá nhiều thông tin.</w:t>
            </w:r>
          </w:p>
        </w:tc>
        <w:tc>
          <w:tcPr>
            <w:tcW w:w="3402" w:type="dxa"/>
          </w:tcPr>
          <w:p w14:paraId="23609CF1" w14:textId="77777777" w:rsidR="00000000" w:rsidRDefault="00000000">
            <w:r>
              <w:rPr>
                <w:sz w:val="18"/>
              </w:rPr>
              <w:t>Liên quan mạnh đến chú ý, vỏ não trước trán và khả năng chuyển đổi nhiệm vụ.</w:t>
            </w:r>
          </w:p>
        </w:tc>
      </w:tr>
      <w:tr w:rsidR="00FA7117" w14:paraId="6AEAA153" w14:textId="77777777">
        <w:trPr>
          <w:jc w:val="center"/>
        </w:trPr>
        <w:tc>
          <w:tcPr>
            <w:tcW w:w="2268" w:type="dxa"/>
          </w:tcPr>
          <w:p w14:paraId="3C45DFA4" w14:textId="77777777" w:rsidR="00000000" w:rsidRDefault="00000000">
            <w:r>
              <w:rPr>
                <w:sz w:val="18"/>
              </w:rPr>
              <w:t>Trí nhớ dài hạn</w:t>
            </w:r>
          </w:p>
        </w:tc>
        <w:tc>
          <w:tcPr>
            <w:tcW w:w="3969" w:type="dxa"/>
          </w:tcPr>
          <w:p w14:paraId="5FA174E9" w14:textId="77777777" w:rsidR="00000000" w:rsidRDefault="00000000">
            <w:r>
              <w:rPr>
                <w:sz w:val="18"/>
              </w:rPr>
              <w:t>Hệ thống lưu giữ thông tin qua nhiều tháng, nhiều năm; việc hồi tưởng phụ thuộc vào tín hiệu gợi nhớ và bối cảnh.</w:t>
            </w:r>
          </w:p>
        </w:tc>
        <w:tc>
          <w:tcPr>
            <w:tcW w:w="3402" w:type="dxa"/>
          </w:tcPr>
          <w:p w14:paraId="500F02C8" w14:textId="77777777" w:rsidR="00000000" w:rsidRDefault="00000000">
            <w:r>
              <w:rPr>
                <w:sz w:val="18"/>
              </w:rPr>
              <w:t>Bao gồm trí nhớ khai báo và không khai báo; cần quá trình củng cố ký ức.</w:t>
            </w:r>
          </w:p>
        </w:tc>
      </w:tr>
      <w:tr w:rsidR="00FA7117" w14:paraId="3261FBF7" w14:textId="77777777">
        <w:trPr>
          <w:jc w:val="center"/>
        </w:trPr>
        <w:tc>
          <w:tcPr>
            <w:tcW w:w="2268" w:type="dxa"/>
          </w:tcPr>
          <w:p w14:paraId="463BD1DB" w14:textId="77777777" w:rsidR="00000000" w:rsidRDefault="00000000">
            <w:r>
              <w:rPr>
                <w:sz w:val="18"/>
              </w:rPr>
              <w:t>Trí nhớ ngữ nghĩa</w:t>
            </w:r>
          </w:p>
        </w:tc>
        <w:tc>
          <w:tcPr>
            <w:tcW w:w="3969" w:type="dxa"/>
          </w:tcPr>
          <w:p w14:paraId="7FEE9D30" w14:textId="77777777" w:rsidR="00000000" w:rsidRDefault="00000000">
            <w:r>
              <w:rPr>
                <w:sz w:val="18"/>
              </w:rPr>
              <w:t>Kho tri thức về từ ngữ, khái niệm, sự vật, quy tắc xã hội, thế giới xung quanh.</w:t>
            </w:r>
          </w:p>
        </w:tc>
        <w:tc>
          <w:tcPr>
            <w:tcW w:w="3402" w:type="dxa"/>
          </w:tcPr>
          <w:p w14:paraId="00114A74" w14:textId="77777777" w:rsidR="00000000" w:rsidRDefault="00000000">
            <w:r>
              <w:rPr>
                <w:sz w:val="18"/>
              </w:rPr>
              <w:t>Có vai trò trong ngôn ngữ, nhận diện đồ vật/khuôn mặt và hiểu biết chung.</w:t>
            </w:r>
          </w:p>
        </w:tc>
      </w:tr>
      <w:tr w:rsidR="00FA7117" w14:paraId="2632FC11" w14:textId="77777777">
        <w:trPr>
          <w:jc w:val="center"/>
        </w:trPr>
        <w:tc>
          <w:tcPr>
            <w:tcW w:w="2268" w:type="dxa"/>
          </w:tcPr>
          <w:p w14:paraId="740BF291" w14:textId="77777777" w:rsidR="00000000" w:rsidRDefault="00000000">
            <w:r>
              <w:rPr>
                <w:sz w:val="18"/>
              </w:rPr>
              <w:t>Trí nhớ thủ tục</w:t>
            </w:r>
          </w:p>
        </w:tc>
        <w:tc>
          <w:tcPr>
            <w:tcW w:w="3969" w:type="dxa"/>
          </w:tcPr>
          <w:p w14:paraId="0965A93A" w14:textId="77777777" w:rsidR="00000000" w:rsidRDefault="00000000">
            <w:r>
              <w:rPr>
                <w:sz w:val="18"/>
              </w:rPr>
              <w:t>Kỹ năng, thói quen vận động, tự động hóa cảm giác - vận động; nhiều khi không cần ý thức.</w:t>
            </w:r>
          </w:p>
        </w:tc>
        <w:tc>
          <w:tcPr>
            <w:tcW w:w="3402" w:type="dxa"/>
          </w:tcPr>
          <w:p w14:paraId="1C19D5FD" w14:textId="77777777" w:rsidR="00000000" w:rsidRDefault="00000000">
            <w:r>
              <w:rPr>
                <w:sz w:val="18"/>
              </w:rPr>
              <w:t>Thường còn được bảo tồn tương đối trong một số trường hợp quên sâu.</w:t>
            </w:r>
          </w:p>
        </w:tc>
      </w:tr>
      <w:tr w:rsidR="00FA7117" w14:paraId="4CB5BE15" w14:textId="77777777">
        <w:trPr>
          <w:jc w:val="center"/>
        </w:trPr>
        <w:tc>
          <w:tcPr>
            <w:tcW w:w="2268" w:type="dxa"/>
          </w:tcPr>
          <w:p w14:paraId="0CFCD1A6" w14:textId="77777777" w:rsidR="00000000" w:rsidRDefault="00000000">
            <w:r>
              <w:rPr>
                <w:sz w:val="18"/>
              </w:rPr>
              <w:t>Trí nhớ ngầm ẩn</w:t>
            </w:r>
          </w:p>
        </w:tc>
        <w:tc>
          <w:tcPr>
            <w:tcW w:w="3969" w:type="dxa"/>
          </w:tcPr>
          <w:p w14:paraId="5A038CFE" w14:textId="77777777" w:rsidR="00000000" w:rsidRDefault="00000000">
            <w:r>
              <w:rPr>
                <w:sz w:val="18"/>
              </w:rPr>
              <w:t>Học tập không ý thức, điều kiện hóa, thói quen và phản xạ có điều kiện.</w:t>
            </w:r>
          </w:p>
        </w:tc>
        <w:tc>
          <w:tcPr>
            <w:tcW w:w="3402" w:type="dxa"/>
          </w:tcPr>
          <w:p w14:paraId="5544D53F" w14:textId="77777777" w:rsidR="00000000" w:rsidRDefault="00000000">
            <w:r>
              <w:rPr>
                <w:sz w:val="18"/>
              </w:rPr>
              <w:t>Giúp thực hiện nhiệm vụ tốt hơn nhờ kinh nghiệm trước đó mà không cần hồi tưởng có chủ ý.</w:t>
            </w:r>
          </w:p>
        </w:tc>
      </w:tr>
      <w:tr w:rsidR="00FA7117" w14:paraId="74EB7506" w14:textId="77777777">
        <w:trPr>
          <w:jc w:val="center"/>
        </w:trPr>
        <w:tc>
          <w:tcPr>
            <w:tcW w:w="2268" w:type="dxa"/>
          </w:tcPr>
          <w:p w14:paraId="734A108E" w14:textId="77777777" w:rsidR="00000000" w:rsidRDefault="00000000">
            <w:r>
              <w:rPr>
                <w:sz w:val="18"/>
              </w:rPr>
              <w:t>Trí nhớ hiển explicit / khai báo</w:t>
            </w:r>
          </w:p>
        </w:tc>
        <w:tc>
          <w:tcPr>
            <w:tcW w:w="3969" w:type="dxa"/>
          </w:tcPr>
          <w:p w14:paraId="7B6A0B1F" w14:textId="77777777" w:rsidR="00000000" w:rsidRDefault="00000000">
            <w:r>
              <w:rPr>
                <w:sz w:val="18"/>
              </w:rPr>
              <w:t>Những sự kiện, tri thức có thể gọi ra có ý thức.</w:t>
            </w:r>
          </w:p>
        </w:tc>
        <w:tc>
          <w:tcPr>
            <w:tcW w:w="3402" w:type="dxa"/>
          </w:tcPr>
          <w:p w14:paraId="2E39A7EA" w14:textId="77777777" w:rsidR="00000000" w:rsidRDefault="00000000">
            <w:r>
              <w:rPr>
                <w:sz w:val="18"/>
              </w:rPr>
              <w:t>Bị ảnh hưởng rõ trong Alzheimer và các rối loạn hồi hải mã - thùy thái dương giữa.</w:t>
            </w:r>
          </w:p>
        </w:tc>
      </w:tr>
    </w:tbl>
    <w:p w14:paraId="07F57027" w14:textId="77777777" w:rsidR="00000000" w:rsidRDefault="00000000"/>
    <w:p w14:paraId="6DDC3D24" w14:textId="77777777" w:rsidR="00000000" w:rsidRDefault="00000000">
      <w:pPr>
        <w:pStyle w:val="Heading2"/>
      </w:pPr>
      <w:r>
        <w:rPr>
          <w:rFonts w:ascii="Times New Roman" w:eastAsia="Times New Roman" w:hAnsi="Times New Roman"/>
        </w:rPr>
        <w:t>5. Rối loạn trí nhớ: phân loại, căn nguyên và hậu quả</w:t>
      </w:r>
    </w:p>
    <w:p w14:paraId="35227807" w14:textId="77777777" w:rsidR="00000000" w:rsidRDefault="00000000">
      <w:pPr>
        <w:spacing w:after="120"/>
        <w:ind w:firstLine="397"/>
      </w:pPr>
      <w:r>
        <w:t>Rối loạn trí nhớ là sự suy giảm một hoặc nhiều khâu của quá trình mã hóa, củng cố, lưu trữ hoặc truy hồi thông tin. Người bệnh có thể không ghi nhận được thông tin mới, không nhớ lại được ký ức cũ hoặc đồng thời gặp cả hai. Mức độ nặng dao động rộng, từ quên thoáng qua không gây hậu quả đến suy giảm tiến triển làm mất khả năng tự chăm sóc.</w:t>
      </w:r>
    </w:p>
    <w:tbl>
      <w:tblPr>
        <w:tblStyle w:val="TableGrid"/>
        <w:tblW w:w="0" w:type="auto"/>
        <w:jc w:val="center"/>
        <w:tblLook w:val="04A0" w:firstRow="1" w:lastRow="0" w:firstColumn="1" w:lastColumn="0" w:noHBand="0" w:noVBand="1"/>
      </w:tblPr>
      <w:tblGrid>
        <w:gridCol w:w="2268"/>
        <w:gridCol w:w="4535"/>
        <w:gridCol w:w="2835"/>
      </w:tblGrid>
      <w:tr w:rsidR="00FA7117" w14:paraId="652F92E3" w14:textId="77777777">
        <w:trPr>
          <w:tblHeader/>
          <w:jc w:val="center"/>
        </w:trPr>
        <w:tc>
          <w:tcPr>
            <w:tcW w:w="2268" w:type="dxa"/>
            <w:shd w:val="clear" w:color="auto" w:fill="D9EAF7"/>
            <w:vAlign w:val="center"/>
          </w:tcPr>
          <w:p w14:paraId="0663783E" w14:textId="77777777" w:rsidR="00000000" w:rsidRDefault="00000000">
            <w:r>
              <w:rPr>
                <w:b/>
                <w:sz w:val="18"/>
              </w:rPr>
              <w:t>Dạng rối loạn</w:t>
            </w:r>
          </w:p>
        </w:tc>
        <w:tc>
          <w:tcPr>
            <w:tcW w:w="4535" w:type="dxa"/>
            <w:shd w:val="clear" w:color="auto" w:fill="D9EAF7"/>
            <w:vAlign w:val="center"/>
          </w:tcPr>
          <w:p w14:paraId="310891E1" w14:textId="77777777" w:rsidR="00000000" w:rsidRDefault="00000000">
            <w:r>
              <w:rPr>
                <w:b/>
                <w:sz w:val="18"/>
              </w:rPr>
              <w:t>Biểu hiện chính</w:t>
            </w:r>
          </w:p>
        </w:tc>
        <w:tc>
          <w:tcPr>
            <w:tcW w:w="2835" w:type="dxa"/>
            <w:shd w:val="clear" w:color="auto" w:fill="D9EAF7"/>
            <w:vAlign w:val="center"/>
          </w:tcPr>
          <w:p w14:paraId="30D136C9" w14:textId="77777777" w:rsidR="00000000" w:rsidRDefault="00000000">
            <w:r>
              <w:rPr>
                <w:b/>
                <w:sz w:val="18"/>
              </w:rPr>
              <w:t>Gợi ý nhận định</w:t>
            </w:r>
          </w:p>
        </w:tc>
      </w:tr>
      <w:tr w:rsidR="00FA7117" w14:paraId="6C1465D3" w14:textId="77777777">
        <w:trPr>
          <w:jc w:val="center"/>
        </w:trPr>
        <w:tc>
          <w:tcPr>
            <w:tcW w:w="2268" w:type="dxa"/>
          </w:tcPr>
          <w:p w14:paraId="6D22EE72" w14:textId="77777777" w:rsidR="00000000" w:rsidRDefault="00000000">
            <w:r>
              <w:rPr>
                <w:sz w:val="18"/>
              </w:rPr>
              <w:t>Quên sinh lý/thoáng qua</w:t>
            </w:r>
          </w:p>
        </w:tc>
        <w:tc>
          <w:tcPr>
            <w:tcW w:w="4535" w:type="dxa"/>
          </w:tcPr>
          <w:p w14:paraId="70227F67" w14:textId="77777777" w:rsidR="00000000" w:rsidRDefault="00000000">
            <w:r>
              <w:rPr>
                <w:sz w:val="18"/>
              </w:rPr>
              <w:t>Quên chìa khóa, quên mục đích vào phòng, quên tên tạm thời; thường liên quan thiếu ngủ, mệt mỏi, căng thẳng hoặc thiếu chú ý.</w:t>
            </w:r>
          </w:p>
        </w:tc>
        <w:tc>
          <w:tcPr>
            <w:tcW w:w="2835" w:type="dxa"/>
          </w:tcPr>
          <w:p w14:paraId="767E7326" w14:textId="77777777" w:rsidR="00000000" w:rsidRDefault="00000000">
            <w:r>
              <w:rPr>
                <w:sz w:val="18"/>
              </w:rPr>
              <w:t>Theo dõi, nghỉ ngơi, điều chỉnh nhịp làm việc; cần khám nếu lặp lại, tăng dần hoặc ảnh hưởng sinh hoạt.</w:t>
            </w:r>
          </w:p>
        </w:tc>
      </w:tr>
      <w:tr w:rsidR="00FA7117" w14:paraId="3BB642F6" w14:textId="77777777">
        <w:trPr>
          <w:jc w:val="center"/>
        </w:trPr>
        <w:tc>
          <w:tcPr>
            <w:tcW w:w="2268" w:type="dxa"/>
          </w:tcPr>
          <w:p w14:paraId="65933494" w14:textId="77777777" w:rsidR="00000000" w:rsidRDefault="00000000">
            <w:r>
              <w:rPr>
                <w:sz w:val="18"/>
              </w:rPr>
              <w:t>Quên ngược chiều</w:t>
            </w:r>
          </w:p>
        </w:tc>
        <w:tc>
          <w:tcPr>
            <w:tcW w:w="4535" w:type="dxa"/>
          </w:tcPr>
          <w:p w14:paraId="5B550561" w14:textId="77777777" w:rsidR="00000000" w:rsidRDefault="00000000">
            <w:r>
              <w:rPr>
                <w:sz w:val="18"/>
              </w:rPr>
              <w:t>Mất ký ức về sự kiện trước thời điểm bệnh/lấn thương.</w:t>
            </w:r>
          </w:p>
        </w:tc>
        <w:tc>
          <w:tcPr>
            <w:tcW w:w="2835" w:type="dxa"/>
          </w:tcPr>
          <w:p w14:paraId="67BC3E7E" w14:textId="77777777" w:rsidR="00000000" w:rsidRDefault="00000000">
            <w:r>
              <w:rPr>
                <w:sz w:val="18"/>
              </w:rPr>
              <w:t>Gặp trong chấn thương sọ não, tổn thương não, một số hội chứng quên.</w:t>
            </w:r>
          </w:p>
        </w:tc>
      </w:tr>
      <w:tr w:rsidR="00FA7117" w14:paraId="65F52F83" w14:textId="77777777">
        <w:trPr>
          <w:jc w:val="center"/>
        </w:trPr>
        <w:tc>
          <w:tcPr>
            <w:tcW w:w="2268" w:type="dxa"/>
          </w:tcPr>
          <w:p w14:paraId="5A33B361" w14:textId="77777777" w:rsidR="00000000" w:rsidRDefault="00000000">
            <w:r>
              <w:rPr>
                <w:sz w:val="18"/>
              </w:rPr>
              <w:t>Quên thuận chiều</w:t>
            </w:r>
          </w:p>
        </w:tc>
        <w:tc>
          <w:tcPr>
            <w:tcW w:w="4535" w:type="dxa"/>
          </w:tcPr>
          <w:p w14:paraId="0C756C2E" w14:textId="77777777" w:rsidR="00000000" w:rsidRDefault="00000000">
            <w:r>
              <w:rPr>
                <w:sz w:val="18"/>
              </w:rPr>
              <w:t>Không ghi nhận được thông tin mới; sự kiện vừa xảy ra bị quên dần, trong khi ký ức trước bệnh còn tương đối giữ được.</w:t>
            </w:r>
          </w:p>
        </w:tc>
        <w:tc>
          <w:tcPr>
            <w:tcW w:w="2835" w:type="dxa"/>
          </w:tcPr>
          <w:p w14:paraId="0FC3CF52" w14:textId="77777777" w:rsidR="00000000" w:rsidRDefault="00000000">
            <w:r>
              <w:rPr>
                <w:sz w:val="18"/>
              </w:rPr>
              <w:t>Gợi ý tổn thương hệ hồi hải mã - thùy thái dương giữa hoặc rối loạn củng cố ký ức.</w:t>
            </w:r>
          </w:p>
        </w:tc>
      </w:tr>
      <w:tr w:rsidR="00FA7117" w14:paraId="4C23A886" w14:textId="77777777">
        <w:trPr>
          <w:jc w:val="center"/>
        </w:trPr>
        <w:tc>
          <w:tcPr>
            <w:tcW w:w="2268" w:type="dxa"/>
          </w:tcPr>
          <w:p w14:paraId="0A2CB3AC" w14:textId="77777777" w:rsidR="00000000" w:rsidRDefault="00000000">
            <w:r>
              <w:rPr>
                <w:sz w:val="18"/>
              </w:rPr>
              <w:t>Quên khu trú / quên lỗ hổng</w:t>
            </w:r>
          </w:p>
        </w:tc>
        <w:tc>
          <w:tcPr>
            <w:tcW w:w="4535" w:type="dxa"/>
          </w:tcPr>
          <w:p w14:paraId="6FF5835B" w14:textId="77777777" w:rsidR="00000000" w:rsidRDefault="00000000">
            <w:r>
              <w:rPr>
                <w:sz w:val="18"/>
              </w:rPr>
              <w:t>“Khoảng trống” ký ức trong một giai đoạn nhất định.</w:t>
            </w:r>
          </w:p>
        </w:tc>
        <w:tc>
          <w:tcPr>
            <w:tcW w:w="2835" w:type="dxa"/>
          </w:tcPr>
          <w:p w14:paraId="38BD2AE7" w14:textId="77777777" w:rsidR="00000000" w:rsidRDefault="00000000">
            <w:r>
              <w:rPr>
                <w:sz w:val="18"/>
              </w:rPr>
              <w:t>Có thể liên quan mất ý thức, cơn động kinh, sang chấn hoặc tình huống stress nặng.</w:t>
            </w:r>
          </w:p>
        </w:tc>
      </w:tr>
      <w:tr w:rsidR="00FA7117" w14:paraId="7DFA8535" w14:textId="77777777">
        <w:trPr>
          <w:jc w:val="center"/>
        </w:trPr>
        <w:tc>
          <w:tcPr>
            <w:tcW w:w="2268" w:type="dxa"/>
          </w:tcPr>
          <w:p w14:paraId="0F04F6E6" w14:textId="77777777" w:rsidR="00000000" w:rsidRDefault="00000000">
            <w:r>
              <w:rPr>
                <w:sz w:val="18"/>
              </w:rPr>
              <w:t>Paramnesia</w:t>
            </w:r>
          </w:p>
        </w:tc>
        <w:tc>
          <w:tcPr>
            <w:tcW w:w="4535" w:type="dxa"/>
          </w:tcPr>
          <w:p w14:paraId="4C807D57" w14:textId="77777777" w:rsidR="00000000" w:rsidRDefault="00000000">
            <w:r>
              <w:rPr>
                <w:sz w:val="18"/>
              </w:rPr>
              <w:t>Cảm giác đã từng trải qua một sự kiện; sai lệch nhận biết hoặc diễn giải.</w:t>
            </w:r>
          </w:p>
        </w:tc>
        <w:tc>
          <w:tcPr>
            <w:tcW w:w="2835" w:type="dxa"/>
          </w:tcPr>
          <w:p w14:paraId="78555DC0" w14:textId="77777777" w:rsidR="00000000" w:rsidRDefault="00000000">
            <w:r>
              <w:rPr>
                <w:sz w:val="18"/>
              </w:rPr>
              <w:t>Cần phân biệt với hiện tượng lành tính khi mệt mỏi và dấu hiệu bệnh lý khi lặp lại.</w:t>
            </w:r>
          </w:p>
        </w:tc>
      </w:tr>
      <w:tr w:rsidR="00FA7117" w14:paraId="15CC8C07" w14:textId="77777777">
        <w:trPr>
          <w:jc w:val="center"/>
        </w:trPr>
        <w:tc>
          <w:tcPr>
            <w:tcW w:w="2268" w:type="dxa"/>
          </w:tcPr>
          <w:p w14:paraId="0ED54934" w14:textId="77777777" w:rsidR="00000000" w:rsidRDefault="00000000">
            <w:r>
              <w:rPr>
                <w:sz w:val="18"/>
              </w:rPr>
              <w:t>Hypermnesia</w:t>
            </w:r>
          </w:p>
        </w:tc>
        <w:tc>
          <w:tcPr>
            <w:tcW w:w="4535" w:type="dxa"/>
          </w:tcPr>
          <w:p w14:paraId="2766089D" w14:textId="77777777" w:rsidR="00000000" w:rsidRDefault="00000000">
            <w:r>
              <w:rPr>
                <w:sz w:val="18"/>
              </w:rPr>
              <w:t>Một hoặc nhiều ký ức quay trở lại ám ảnh, chiếm tỉ trọng quá mức.</w:t>
            </w:r>
          </w:p>
        </w:tc>
        <w:tc>
          <w:tcPr>
            <w:tcW w:w="2835" w:type="dxa"/>
          </w:tcPr>
          <w:p w14:paraId="106535C5" w14:textId="77777777" w:rsidR="00000000" w:rsidRDefault="00000000">
            <w:r>
              <w:rPr>
                <w:sz w:val="18"/>
              </w:rPr>
              <w:t>Có thể gặp sau sang chấn, stress hoặc rối loạn cảm xúc.</w:t>
            </w:r>
          </w:p>
        </w:tc>
      </w:tr>
      <w:tr w:rsidR="00FA7117" w14:paraId="3708473D" w14:textId="77777777">
        <w:trPr>
          <w:jc w:val="center"/>
        </w:trPr>
        <w:tc>
          <w:tcPr>
            <w:tcW w:w="2268" w:type="dxa"/>
          </w:tcPr>
          <w:p w14:paraId="6324AAA1" w14:textId="77777777" w:rsidR="00000000" w:rsidRDefault="00000000">
            <w:r>
              <w:rPr>
                <w:sz w:val="18"/>
              </w:rPr>
              <w:t>Rối loạn thoái hóa</w:t>
            </w:r>
          </w:p>
        </w:tc>
        <w:tc>
          <w:tcPr>
            <w:tcW w:w="4535" w:type="dxa"/>
          </w:tcPr>
          <w:p w14:paraId="10B2C446" w14:textId="77777777" w:rsidR="00000000" w:rsidRDefault="00000000">
            <w:r>
              <w:rPr>
                <w:sz w:val="18"/>
              </w:rPr>
              <w:t>Suy giảm trí nhớ tiến triển kèm rối loạn định hướng, ngôn ngữ, hành vi, vận động hoặc tự chăm sóc.</w:t>
            </w:r>
          </w:p>
        </w:tc>
        <w:tc>
          <w:tcPr>
            <w:tcW w:w="2835" w:type="dxa"/>
          </w:tcPr>
          <w:p w14:paraId="3520667B" w14:textId="77777777" w:rsidR="00000000" w:rsidRDefault="00000000">
            <w:r>
              <w:rPr>
                <w:sz w:val="18"/>
              </w:rPr>
              <w:t>Cần đánh giá chuyên khoa thần kinh/tâm thần kinh; Alzheimer là thể thường gặp của sa sút trí tuệ.</w:t>
            </w:r>
          </w:p>
        </w:tc>
      </w:tr>
    </w:tbl>
    <w:p w14:paraId="53A1BEBC" w14:textId="77777777" w:rsidR="00000000" w:rsidRDefault="00000000"/>
    <w:p w14:paraId="7F1F0863" w14:textId="77777777" w:rsidR="00000000" w:rsidRDefault="00000000">
      <w:pPr>
        <w:pStyle w:val="Heading3"/>
      </w:pPr>
      <w:r>
        <w:rPr>
          <w:rFonts w:ascii="Times New Roman" w:eastAsia="Times New Roman" w:hAnsi="Times New Roman"/>
        </w:rPr>
        <w:t>5.1. Các nhóm yếu tố căn nguyên</w:t>
      </w:r>
    </w:p>
    <w:p w14:paraId="6491B2DA" w14:textId="77777777" w:rsidR="00000000" w:rsidRDefault="00000000">
      <w:pPr>
        <w:pStyle w:val="ListBullet"/>
        <w:spacing w:after="60"/>
      </w:pPr>
      <w:r>
        <w:t>Yếu tố sinh lý: lão hóa làm thay đổi hệ thần kinh, giảm tốc độ xử lý thông tin, giảm hiệu quả chú ý và khả năng ghi nhớ; tuy nhiên sa sút trí tuệ không phải là một phần tất yếu của tuổi già [2].</w:t>
      </w:r>
    </w:p>
    <w:p w14:paraId="44873CD2" w14:textId="77777777" w:rsidR="00000000" w:rsidRDefault="00000000">
      <w:pPr>
        <w:pStyle w:val="ListBullet"/>
        <w:spacing w:after="60"/>
      </w:pPr>
      <w:r>
        <w:t>Yếu tố bệnh lý: đột quỵ, bệnh Parkinson, xơ cứng rải rác, chấn thương sọ não, động kinh, rối loạn chuyển hóa, rối loạn giấc ngủ và bệnh thoái hóa thần kinh có thể gây suy giảm trí nhớ ở mức độ khác nhau.</w:t>
      </w:r>
    </w:p>
    <w:p w14:paraId="13352626" w14:textId="77777777" w:rsidR="00000000" w:rsidRDefault="00000000">
      <w:pPr>
        <w:pStyle w:val="ListBullet"/>
        <w:spacing w:after="60"/>
      </w:pPr>
      <w:r>
        <w:lastRenderedPageBreak/>
        <w:t>Yếu tố sang chấn: sốc cảm xúc hoặc sang chấn nặng có thể gây quên tạm thời hoặc hồi tưởng rời rạc; trong thực hành lâm sàng cần đánh giá cả yếu tố thần kinh và tâm lý.</w:t>
      </w:r>
    </w:p>
    <w:p w14:paraId="79053BD2" w14:textId="77777777" w:rsidR="00000000" w:rsidRDefault="00000000">
      <w:pPr>
        <w:pStyle w:val="ListBullet"/>
        <w:spacing w:after="60"/>
      </w:pPr>
      <w:r>
        <w:t>Yếu tố môi trường và lối sống: căng thẳng kéo dài, quá tải thông tin, thiếu ngủ, ít hoạt động thể lực, cô lập xã hội, sử dụng rượu bia có hại, hút thuốc, rối loạn huyết áp/đường huyết/mỡ máu và suy giảm thính - thị giác đều có thể làm tăng nguy cơ suy giảm nhận thức [2].</w:t>
      </w:r>
    </w:p>
    <w:p w14:paraId="58D4D415" w14:textId="77777777" w:rsidR="00000000" w:rsidRDefault="00000000">
      <w:pPr>
        <w:pStyle w:val="ListBullet"/>
        <w:spacing w:after="60"/>
      </w:pPr>
      <w:r>
        <w:t>Yếu tố thuốc: một số thuốc an thần, thuốc ngủ hoặc thuốc có tác dụng kháng cholinergic có thể làm nặng quên lãng, đặc biệt ở người cao tuổi; cần rà soát thuốc khi đánh giá trí nhớ.</w:t>
      </w:r>
    </w:p>
    <w:p w14:paraId="77D91FF0" w14:textId="77777777" w:rsidR="00000000" w:rsidRDefault="00000000">
      <w:pPr>
        <w:pStyle w:val="Heading3"/>
      </w:pPr>
      <w:r>
        <w:rPr>
          <w:rFonts w:ascii="Times New Roman" w:eastAsia="Times New Roman" w:hAnsi="Times New Roman"/>
        </w:rPr>
        <w:t>5.2. Hậu quả của suy giảm trí nhớ</w:t>
      </w:r>
    </w:p>
    <w:p w14:paraId="5FAB331F" w14:textId="77777777" w:rsidR="00000000" w:rsidRDefault="00000000">
      <w:pPr>
        <w:spacing w:after="120"/>
        <w:ind w:firstLine="397"/>
      </w:pPr>
      <w:r>
        <w:t>Ở giai đoạn nhẹ, suy giảm trí nhớ gây giảm hiệu quả học tập, công việc và tổ chức hoạt động hằng ngày. Khi tiến triển, người bệnh có thể quên cách ăn uống, vệ sinh, sử dụng thuốc, quản lý tài chính hoặc xử lý tình huống nguy hiểm như qua đường, tắt bếp, khóa cửa. Về mặt tâm lý - xã hội, việc quên ký ức, khó giao tiếp và phụ thuộc vào người chăm sóc có thể dẫn đến thu hẹp quan hệ xã hội, lo âu, trầm cảm và gánh nặng chăm sóc cho gia đình.</w:t>
      </w:r>
    </w:p>
    <w:p w14:paraId="45D50C8B" w14:textId="77777777" w:rsidR="00000000" w:rsidRDefault="00000000">
      <w:pPr>
        <w:pStyle w:val="Heading2"/>
      </w:pPr>
      <w:r>
        <w:rPr>
          <w:rFonts w:ascii="Times New Roman" w:eastAsia="Times New Roman" w:hAnsi="Times New Roman"/>
        </w:rPr>
        <w:t>6. Alzheimer và sa sút trí tuệ: nhận diện trong bối cảnh rối loạn trí nhớ</w:t>
      </w:r>
    </w:p>
    <w:p w14:paraId="194F19FF" w14:textId="77777777" w:rsidR="00000000" w:rsidRDefault="00000000">
      <w:pPr>
        <w:spacing w:after="120"/>
        <w:ind w:firstLine="397"/>
      </w:pPr>
      <w:r>
        <w:t>Alzheimer là bệnh thoái hóa thần kinh khởi phát âm thầm, tiến triển, biểu hiện bằng suy giảm trí nhớ, suy giảm nhận thức và thay đổi hành vi. Trong giai đoạn sớm, người bệnh thường quên thông tin mới học, hỏi lặp lại, để thất lạc đồ vật, nhầm lẫn thời gian/địa điểm, khó giải quyết vấn đề hoặc khó tìm từ. Ở giai đoạn tiến triển, người bệnh giảm khả năng tự chăm sóc, thay đổi nhân cách, rối loạn giấc ngủ, mất định hướng và cần hỗ trợ thường xuyên [2,3].</w:t>
      </w:r>
    </w:p>
    <w:p w14:paraId="0AA51BE3" w14:textId="77777777" w:rsidR="00000000" w:rsidRDefault="00000000">
      <w:pPr>
        <w:spacing w:after="120"/>
        <w:ind w:firstLine="397"/>
      </w:pPr>
      <w:r>
        <w:t>Tài liệu gốc mô tả ba giai đoạn theo hướng lâm sàng: giai đoạn nhẹ với giảm trí nhớ, giảm sinh lực, trạng thái trầm cảm tiềm ẩn và giảm quan tâm đến người khác; giai đoạn giữa với tăng rối loạn cảm xúc, khó phối hợp, khó hiểu câu hỏi, lặp lại ý nghĩ, giảm vị giác/khứu giác và thu mình; giai đoạn nặng với mất tự chủ, rối loạn nhịp ngày - đêm, suy giảm nhận biết người thân và thay đổi sâu sắc nhân cách. Cách mô tả này phù hợp với yêu cầu nhấn mạnh phát hiện sớm và chăm sóc đa chuyên ngành.</w:t>
      </w:r>
    </w:p>
    <w:p w14:paraId="7B2B9B8B" w14:textId="77777777" w:rsidR="00000000" w:rsidRDefault="00000000">
      <w:pPr>
        <w:pStyle w:val="Heading2"/>
      </w:pPr>
      <w:r>
        <w:rPr>
          <w:rFonts w:ascii="Times New Roman" w:eastAsia="Times New Roman" w:hAnsi="Times New Roman"/>
        </w:rPr>
        <w:t>7. Tiếp cận của Y học cổ truyền đối với rối loạn trí nhớ</w:t>
      </w:r>
    </w:p>
    <w:p w14:paraId="52FB19A8" w14:textId="77777777" w:rsidR="00000000" w:rsidRDefault="00000000">
      <w:pPr>
        <w:spacing w:after="120"/>
        <w:ind w:firstLine="397"/>
      </w:pPr>
      <w:r>
        <w:t>Trong tài liệu gốc, phần Y học cổ truyền sử dụng hệ thuật ngữ của Y học Trung Hoa: Não là “biển của tủy”, được nuôi dưỡng bởi Tủy; Thận tàng Tinh, Tinh sinh Tủy; Tâm chủ Thần và huyết mạch, bảo đảm sự sáng suốt của tinh thần; Tỳ chủ Ý, tư duy, học tập và sinh hóa Khí - Huyết hậu thiên; Can đóng vai trò điều đạt khí cơ và tham gia động lực của dương khí. Vì vậy, trí nhớ không chỉ là hoạt động của não theo nghĩa giải phẫu mà còn là biểu hiện của sự hài hòa giữa Tinh - Tủy, Khí - Huyết và các chức năng tạng phủ.</w:t>
      </w:r>
    </w:p>
    <w:p w14:paraId="06142D1C" w14:textId="77777777" w:rsidR="00000000" w:rsidRDefault="00000000">
      <w:pPr>
        <w:spacing w:after="120"/>
        <w:ind w:firstLine="397"/>
      </w:pPr>
      <w:r>
        <w:t xml:space="preserve">Theo cách nhìn này, trí nhớ gần với ba bình diện: (i) tiếp nhận - xử lý thông tin liên quan Tỳ và trung tiêu; (ii) lưu trữ, chọn lọc và bảo tồn kinh nghiệm liên quan Thận, Can và hạ tiêu; (iii) biểu đạt, sáng suốt tinh thần và gắn kết cảm xúc liên quan Tâm, Phế và thượng </w:t>
      </w:r>
      <w:r>
        <w:lastRenderedPageBreak/>
        <w:t>tiêu. Khi Tâm khí hư, Tỳ hư, Thận tinh hư, huyết ứ hoặc đàm trọc che lấp khiếu Tâm, trí nhớ và khả năng tập trung có thể bị ảnh hưởng.</w:t>
      </w:r>
    </w:p>
    <w:p w14:paraId="4F132DF0" w14:textId="77777777" w:rsidR="00000000" w:rsidRDefault="00000000">
      <w:pPr>
        <w:pStyle w:val="Heading3"/>
      </w:pPr>
      <w:r>
        <w:rPr>
          <w:rFonts w:ascii="Times New Roman" w:eastAsia="Times New Roman" w:hAnsi="Times New Roman"/>
        </w:rPr>
        <w:t>7.1. Vai trò của Tâm - Thận - Tỳ - Can và Tam tiêu</w:t>
      </w:r>
    </w:p>
    <w:p w14:paraId="2DD634D1" w14:textId="77777777" w:rsidR="00000000" w:rsidRDefault="00000000">
      <w:pPr>
        <w:pStyle w:val="ListBullet"/>
        <w:spacing w:after="60"/>
      </w:pPr>
      <w:r>
        <w:t>Tâm: tàng Thần, chủ sự sáng suốt của tinh thần và huy động Huyết làm nền tảng cho hoạt động tâm trí.</w:t>
      </w:r>
    </w:p>
    <w:p w14:paraId="0DB50D98" w14:textId="77777777" w:rsidR="00000000" w:rsidRDefault="00000000">
      <w:pPr>
        <w:pStyle w:val="ListBullet"/>
        <w:spacing w:after="60"/>
      </w:pPr>
      <w:r>
        <w:t>Thận: tàng Tinh, sinh Tủy, nuôi dưỡng Não; liên quan ý chí, trí nhớ sự kiện đời sống, tên gọi, khuôn mặt và lưu giữ thông tin trung - dài hạn.</w:t>
      </w:r>
    </w:p>
    <w:p w14:paraId="75D7479F" w14:textId="77777777" w:rsidR="00000000" w:rsidRDefault="00000000">
      <w:pPr>
        <w:pStyle w:val="ListBullet"/>
        <w:spacing w:after="60"/>
      </w:pPr>
      <w:r>
        <w:t>Tỳ: tàng Ý, liên quan suy nghĩ, phân tích, tổng hợp, học tập, chú ý và trí nhớ làm việc; Tỳ cũng sinh hóa Khí - Huyết hậu thiên.</w:t>
      </w:r>
    </w:p>
    <w:p w14:paraId="5EE3A2EF" w14:textId="77777777" w:rsidR="00000000" w:rsidRDefault="00000000">
      <w:pPr>
        <w:pStyle w:val="ListBullet"/>
        <w:spacing w:after="60"/>
      </w:pPr>
      <w:r>
        <w:t>Can: điều đạt khí cơ, hỗ trợ sự thăng phát dương khí và có thể tạo rối loạn khi uất kết, hóa hỏa hoặc phối hợp với đàm/ứ.</w:t>
      </w:r>
    </w:p>
    <w:p w14:paraId="5DEE948C" w14:textId="77777777" w:rsidR="00000000" w:rsidRDefault="00000000">
      <w:pPr>
        <w:pStyle w:val="ListBullet"/>
        <w:spacing w:after="60"/>
      </w:pPr>
      <w:r>
        <w:t>Tam tiêu: thượng tiêu biểu đạt và phân bố thông tin; trung tiêu tiếp nhận - chuyển hóa; hạ tiêu chọn lọc - lưu trữ - dự trữ và động viên năng lượng.</w:t>
      </w:r>
    </w:p>
    <w:p w14:paraId="24C5A404" w14:textId="77777777" w:rsidR="00000000" w:rsidRDefault="00000000">
      <w:pPr>
        <w:pStyle w:val="Heading3"/>
      </w:pPr>
      <w:r>
        <w:rPr>
          <w:rFonts w:ascii="Times New Roman" w:eastAsia="Times New Roman" w:hAnsi="Times New Roman"/>
        </w:rPr>
        <w:t>7.2. Một số thể bệnh và nguyên tắc xử trí theo tài liệu gốc</w:t>
      </w:r>
    </w:p>
    <w:p w14:paraId="4D31E92C" w14:textId="77777777" w:rsidR="00000000" w:rsidRDefault="00000000">
      <w:pPr>
        <w:spacing w:after="120"/>
        <w:ind w:firstLine="397"/>
      </w:pPr>
      <w:r>
        <w:t>Bảng dưới đây chỉ mang tính tổng hợp học thuật từ tài liệu gốc. Việc chẩn đoán, chọn huyệt, điện châm hoặc phối hợp điều trị phải do thầy thuốc có chứng chỉ hành nghề và đánh giá cá thể hóa trên người bệnh cụ thể.</w:t>
      </w:r>
    </w:p>
    <w:tbl>
      <w:tblPr>
        <w:tblStyle w:val="TableGrid"/>
        <w:tblW w:w="0" w:type="auto"/>
        <w:jc w:val="center"/>
        <w:tblLook w:val="04A0" w:firstRow="1" w:lastRow="0" w:firstColumn="1" w:lastColumn="0" w:noHBand="0" w:noVBand="1"/>
      </w:tblPr>
      <w:tblGrid>
        <w:gridCol w:w="2198"/>
        <w:gridCol w:w="4375"/>
        <w:gridCol w:w="3284"/>
      </w:tblGrid>
      <w:tr w:rsidR="00FA7117" w14:paraId="75693D97" w14:textId="77777777">
        <w:trPr>
          <w:tblHeader/>
          <w:jc w:val="center"/>
        </w:trPr>
        <w:tc>
          <w:tcPr>
            <w:tcW w:w="2268" w:type="dxa"/>
            <w:shd w:val="clear" w:color="auto" w:fill="D9EAF7"/>
            <w:vAlign w:val="center"/>
          </w:tcPr>
          <w:p w14:paraId="0ECB0DE9" w14:textId="77777777" w:rsidR="00000000" w:rsidRDefault="00000000">
            <w:r>
              <w:rPr>
                <w:b/>
                <w:sz w:val="17"/>
              </w:rPr>
              <w:t>Thể bệnh theo YHCT</w:t>
            </w:r>
          </w:p>
        </w:tc>
        <w:tc>
          <w:tcPr>
            <w:tcW w:w="4535" w:type="dxa"/>
            <w:shd w:val="clear" w:color="auto" w:fill="D9EAF7"/>
            <w:vAlign w:val="center"/>
          </w:tcPr>
          <w:p w14:paraId="1EE15DB7" w14:textId="77777777" w:rsidR="00000000" w:rsidRDefault="00000000">
            <w:r>
              <w:rPr>
                <w:b/>
                <w:sz w:val="17"/>
              </w:rPr>
              <w:t>Cơ chế/triệu chứng gợi ý</w:t>
            </w:r>
          </w:p>
        </w:tc>
        <w:tc>
          <w:tcPr>
            <w:tcW w:w="3402" w:type="dxa"/>
            <w:shd w:val="clear" w:color="auto" w:fill="D9EAF7"/>
            <w:vAlign w:val="center"/>
          </w:tcPr>
          <w:p w14:paraId="46D5068E" w14:textId="77777777" w:rsidR="00000000" w:rsidRDefault="00000000">
            <w:r>
              <w:rPr>
                <w:b/>
                <w:sz w:val="17"/>
              </w:rPr>
              <w:t>Nguyên tắc và huyệt gợi ý trong tài liệu</w:t>
            </w:r>
          </w:p>
        </w:tc>
      </w:tr>
      <w:tr w:rsidR="00FA7117" w14:paraId="0CDAC7DE" w14:textId="77777777">
        <w:trPr>
          <w:jc w:val="center"/>
        </w:trPr>
        <w:tc>
          <w:tcPr>
            <w:tcW w:w="2268" w:type="dxa"/>
          </w:tcPr>
          <w:p w14:paraId="616CB90C" w14:textId="77777777" w:rsidR="00000000" w:rsidRDefault="00000000">
            <w:r>
              <w:rPr>
                <w:sz w:val="17"/>
              </w:rPr>
              <w:t>Tâm khí hư</w:t>
            </w:r>
          </w:p>
        </w:tc>
        <w:tc>
          <w:tcPr>
            <w:tcW w:w="4535" w:type="dxa"/>
          </w:tcPr>
          <w:p w14:paraId="2303F07B" w14:textId="77777777" w:rsidR="00000000" w:rsidRDefault="00000000">
            <w:r>
              <w:rPr>
                <w:sz w:val="17"/>
              </w:rPr>
              <w:t>Lo nghĩ, ưu tư quá mức làm phân tán năng lực tinh thần của Tâm và Tỳ; biểu hiện quên sự kiện cũ, hay quên tên riêng, tâm trí xao lãng, hồi hộp, mệt mỏi.</w:t>
            </w:r>
          </w:p>
        </w:tc>
        <w:tc>
          <w:tcPr>
            <w:tcW w:w="3402" w:type="dxa"/>
          </w:tcPr>
          <w:p w14:paraId="692D6078" w14:textId="77777777" w:rsidR="00000000" w:rsidRDefault="00000000">
            <w:r>
              <w:rPr>
                <w:sz w:val="17"/>
              </w:rPr>
              <w:t>Bổ Tâm, an thần, kiện trí nhớ; điểm trong tài liệu gốc: HT5, BL15, BL44, CV6, ST40, CV14.</w:t>
            </w:r>
          </w:p>
        </w:tc>
      </w:tr>
      <w:tr w:rsidR="00FA7117" w14:paraId="49D10C17" w14:textId="77777777">
        <w:trPr>
          <w:jc w:val="center"/>
        </w:trPr>
        <w:tc>
          <w:tcPr>
            <w:tcW w:w="2268" w:type="dxa"/>
          </w:tcPr>
          <w:p w14:paraId="4032552F" w14:textId="77777777" w:rsidR="00000000" w:rsidRDefault="00000000">
            <w:r>
              <w:rPr>
                <w:sz w:val="17"/>
              </w:rPr>
              <w:t>Huyết ứ công Tâm</w:t>
            </w:r>
          </w:p>
        </w:tc>
        <w:tc>
          <w:tcPr>
            <w:tcW w:w="4535" w:type="dxa"/>
          </w:tcPr>
          <w:p w14:paraId="65FAB521" w14:textId="77777777" w:rsidR="00000000" w:rsidRDefault="00000000">
            <w:r>
              <w:rPr>
                <w:sz w:val="17"/>
              </w:rPr>
              <w:t>Ứ trệ khí huyết làm bế tắc kinh lạc/orifices của Tâm; biểu hiện quên đột ngột hoặc rối loạn trí nhớ dai dẳng, khô miệng, tức ngực, mất ngủ, môi/móng tím.</w:t>
            </w:r>
          </w:p>
        </w:tc>
        <w:tc>
          <w:tcPr>
            <w:tcW w:w="3402" w:type="dxa"/>
          </w:tcPr>
          <w:p w14:paraId="5E0390A6" w14:textId="77777777" w:rsidR="00000000" w:rsidRDefault="00000000">
            <w:r>
              <w:rPr>
                <w:sz w:val="17"/>
              </w:rPr>
              <w:t>Hoạt huyết, hóa ứ, khai khiếu; điểm: HT3, Tứ Thần Thông, SP10, LI4, SP6.</w:t>
            </w:r>
          </w:p>
        </w:tc>
      </w:tr>
      <w:tr w:rsidR="00FA7117" w14:paraId="7A8B395E" w14:textId="77777777">
        <w:trPr>
          <w:jc w:val="center"/>
        </w:trPr>
        <w:tc>
          <w:tcPr>
            <w:tcW w:w="2268" w:type="dxa"/>
          </w:tcPr>
          <w:p w14:paraId="73C9BBBF" w14:textId="77777777" w:rsidR="00000000" w:rsidRDefault="00000000">
            <w:r>
              <w:rPr>
                <w:sz w:val="17"/>
              </w:rPr>
              <w:t>Đàm trọc nhiễu Tâm</w:t>
            </w:r>
          </w:p>
        </w:tc>
        <w:tc>
          <w:tcPr>
            <w:tcW w:w="4535" w:type="dxa"/>
          </w:tcPr>
          <w:p w14:paraId="1D349616" w14:textId="77777777" w:rsidR="00000000" w:rsidRDefault="00000000">
            <w:r>
              <w:rPr>
                <w:sz w:val="17"/>
              </w:rPr>
              <w:t>Giận dữ, uất kết, cảm xúc bị dồn nén gây can khí uất, tỳ hư sinh đàm; biểu hiện lú lẫn, ngủ nhiều, chóng mặt, buồn nôn, hồi hộp.</w:t>
            </w:r>
          </w:p>
        </w:tc>
        <w:tc>
          <w:tcPr>
            <w:tcW w:w="3402" w:type="dxa"/>
          </w:tcPr>
          <w:p w14:paraId="056E7BAC" w14:textId="77777777" w:rsidR="00000000" w:rsidRDefault="00000000">
            <w:r>
              <w:rPr>
                <w:sz w:val="17"/>
              </w:rPr>
              <w:t>Hóa đàm, an Tâm, thanh Thần; điểm: HT7, ST36 + ST40, LR2, LR3.</w:t>
            </w:r>
          </w:p>
        </w:tc>
      </w:tr>
      <w:tr w:rsidR="00FA7117" w14:paraId="6D0A613B" w14:textId="77777777">
        <w:trPr>
          <w:jc w:val="center"/>
        </w:trPr>
        <w:tc>
          <w:tcPr>
            <w:tcW w:w="2268" w:type="dxa"/>
          </w:tcPr>
          <w:p w14:paraId="4A24BAB7" w14:textId="77777777" w:rsidR="00000000" w:rsidRDefault="00000000">
            <w:r>
              <w:rPr>
                <w:sz w:val="17"/>
              </w:rPr>
              <w:t>Thận tinh hư</w:t>
            </w:r>
          </w:p>
        </w:tc>
        <w:tc>
          <w:tcPr>
            <w:tcW w:w="4535" w:type="dxa"/>
          </w:tcPr>
          <w:p w14:paraId="7E1BEA26" w14:textId="77777777" w:rsidR="00000000" w:rsidRDefault="00000000">
            <w:r>
              <w:rPr>
                <w:sz w:val="17"/>
              </w:rPr>
              <w:t>Tuổi cao, lao lực, bệnh mạn tính làm suy giảm Thận âm/tinh; biểu hiện giảm trí nhớ trong sinh hoạt hằng ngày, sa sút minh mẫn, ù tai, chóng mặt, yếu lưng gối.</w:t>
            </w:r>
          </w:p>
        </w:tc>
        <w:tc>
          <w:tcPr>
            <w:tcW w:w="3402" w:type="dxa"/>
          </w:tcPr>
          <w:p w14:paraId="0FF2B4AF" w14:textId="77777777" w:rsidR="00000000" w:rsidRDefault="00000000">
            <w:r>
              <w:rPr>
                <w:sz w:val="17"/>
              </w:rPr>
              <w:t>Bổ Thận, ích tinh tủy, kiện não; điểm: KI3, CV4, BL23, BL52, BL15, GV20, Tứ Thần Thông.</w:t>
            </w:r>
          </w:p>
        </w:tc>
      </w:tr>
      <w:tr w:rsidR="00FA7117" w14:paraId="44326D04" w14:textId="77777777">
        <w:trPr>
          <w:jc w:val="center"/>
        </w:trPr>
        <w:tc>
          <w:tcPr>
            <w:tcW w:w="2268" w:type="dxa"/>
          </w:tcPr>
          <w:p w14:paraId="42411576" w14:textId="77777777" w:rsidR="00000000" w:rsidRDefault="00000000">
            <w:r>
              <w:rPr>
                <w:sz w:val="17"/>
              </w:rPr>
              <w:t>Tỳ hư</w:t>
            </w:r>
          </w:p>
        </w:tc>
        <w:tc>
          <w:tcPr>
            <w:tcW w:w="4535" w:type="dxa"/>
          </w:tcPr>
          <w:p w14:paraId="55E12177" w14:textId="77777777" w:rsidR="00000000" w:rsidRDefault="00000000">
            <w:r>
              <w:rPr>
                <w:sz w:val="17"/>
              </w:rPr>
              <w:t>Lo nghĩ kéo dài ảnh hưởng Tỳ, Phế, Tâm; biểu hiện khó tập trung/học tập, trí nhớ kém, mệt mỏi, chán ăn.</w:t>
            </w:r>
          </w:p>
        </w:tc>
        <w:tc>
          <w:tcPr>
            <w:tcW w:w="3402" w:type="dxa"/>
          </w:tcPr>
          <w:p w14:paraId="38CDA4A7" w14:textId="77777777" w:rsidR="00000000" w:rsidRDefault="00000000">
            <w:r>
              <w:rPr>
                <w:sz w:val="17"/>
              </w:rPr>
              <w:t>Kiện Tỳ, dưỡng Tâm - Tỳ; điểm: ST36, SP3, BL20, BL49, GV20, BL15, HT7.</w:t>
            </w:r>
          </w:p>
        </w:tc>
      </w:tr>
    </w:tbl>
    <w:p w14:paraId="5D8CFDD4" w14:textId="77777777" w:rsidR="00000000" w:rsidRDefault="00000000"/>
    <w:p w14:paraId="04F2A3E2" w14:textId="77777777" w:rsidR="00000000" w:rsidRDefault="00000000">
      <w:pPr>
        <w:pStyle w:val="Heading2"/>
      </w:pPr>
      <w:r>
        <w:rPr>
          <w:rFonts w:ascii="Times New Roman" w:eastAsia="Times New Roman" w:hAnsi="Times New Roman"/>
        </w:rPr>
        <w:t>8. Bàn luận</w:t>
      </w:r>
    </w:p>
    <w:p w14:paraId="6B85BDDC" w14:textId="77777777" w:rsidR="00000000" w:rsidRDefault="00000000">
      <w:pPr>
        <w:spacing w:after="120"/>
        <w:ind w:firstLine="397"/>
      </w:pPr>
      <w:r>
        <w:t>Từ góc nhìn y học hiện đại, rối loạn trí nhớ là biểu hiện của suy giảm chức năng mạng lưới não, đặc biệt các hệ thống hồi hải mã - thùy thái dương giữa, vỏ não trước trán, tân vỏ não, hạch hạnh nhân và các mạng lưới chú ý - điều hành. Nhận diện sớm cần dựa vào mức độ ảnh hưởng sinh hoạt, diễn tiến theo thời gian, các triệu chứng đi kèm như rối loạn định hướng, ngôn ngữ, hành vi, khí sắc, giấc ngủ và chức năng vận động.</w:t>
      </w:r>
    </w:p>
    <w:p w14:paraId="04D199EF" w14:textId="77777777" w:rsidR="00000000" w:rsidRDefault="00000000">
      <w:pPr>
        <w:spacing w:after="120"/>
        <w:ind w:firstLine="397"/>
      </w:pPr>
      <w:r>
        <w:t xml:space="preserve">Từ góc nhìn Y học cổ truyền, nội dung tài liệu gốc nhấn mạnh vai trò của dự phòng: dưỡng Tinh, điều hòa Khí - Huyết, kiện Tỳ, dưỡng Tâm, bổ Thận, hóa đàm, hoạt huyết và duy trì lối sống điều độ. Cách tiếp cận này có giá trị bổ sung trong chăm sóc toàn diện, đặc biệt ở giai đoạn suy giảm nhận thức nhẹ, phục hồi chức năng, hỗ trợ giấc ngủ, điều hòa cảm xúc và cải thiện chất lượng sống. Tuy nhiên, các can thiệp Y học cổ truyền cần được tích </w:t>
      </w:r>
      <w:r>
        <w:lastRenderedPageBreak/>
        <w:t>hợp trong quy trình đánh giá y học hiện đại, theo dõi hiệu quả bằng thang đo nhận thức, chức năng và an toàn điều trị.</w:t>
      </w:r>
    </w:p>
    <w:p w14:paraId="780B26C9" w14:textId="77777777" w:rsidR="00000000" w:rsidRDefault="00000000">
      <w:pPr>
        <w:spacing w:after="120"/>
        <w:ind w:firstLine="397"/>
      </w:pPr>
      <w:r>
        <w:t>Một điểm cần chuẩn hóa là không nên hiểu Alzheimer “không tồn tại” theo nghĩa phủ nhận bệnh học hiện đại. Cách diễn đạt phù hợp hơn là: trong Y học cổ truyền, Alzheimer không được định danh như một thực thể bệnh học sinh học đơn nhất, nhưng các biểu hiện như hay quên, sa sút trí tuệ, đàm trọc, huyết ứ, tinh tủy bất túc, Tâm - Thận bất giao hoặc Tỳ hư đều có thể được quy về các phạm trù chứng trạng và thể bệnh để biện chứng luận trị.</w:t>
      </w:r>
    </w:p>
    <w:p w14:paraId="5EDBD95D" w14:textId="77777777" w:rsidR="00000000" w:rsidRDefault="00000000">
      <w:pPr>
        <w:pStyle w:val="Heading2"/>
      </w:pPr>
      <w:r>
        <w:rPr>
          <w:rFonts w:ascii="Times New Roman" w:eastAsia="Times New Roman" w:hAnsi="Times New Roman"/>
        </w:rPr>
        <w:t>9. Kết luận và kiến nghị</w:t>
      </w:r>
    </w:p>
    <w:p w14:paraId="332EB7A7" w14:textId="77777777" w:rsidR="00000000" w:rsidRDefault="00000000">
      <w:pPr>
        <w:spacing w:after="120"/>
        <w:ind w:firstLine="397"/>
      </w:pPr>
      <w:r>
        <w:t>Rối loạn trí nhớ là vấn đề có phổ rộng, từ quên sinh lý đến bệnh lý thoái hóa thần kinh nặng. Báo cáo cho thấy trí nhớ là chức năng đa mô thức của não, không nằm ở một cấu trúc đơn độc mà phụ thuộc vào sự phối hợp của nhiều vùng và mạng lưới. Hồi hải mã, vỏ não trước trán, tân vỏ não, hạch hạnh nhân, đồi thị và tiểu não đều có vai trò nhất định trong các hệ trí nhớ khác nhau.</w:t>
      </w:r>
    </w:p>
    <w:p w14:paraId="2248469B" w14:textId="77777777" w:rsidR="00000000" w:rsidRDefault="00000000">
      <w:pPr>
        <w:spacing w:after="120"/>
        <w:ind w:firstLine="397"/>
      </w:pPr>
      <w:r>
        <w:t>Về thực hành, cần khuyến nghị khám chuyên khoa khi quên lãng dai dẳng, tiến triển, ảnh hưởng sinh hoạt hoặc kèm thay đổi hành vi, định hướng, ngôn ngữ, vận động, giấc ngủ hay cảm xúc. Về dự phòng, cần ưu tiên hoạt động thể lực, giấc ngủ, kiểm soát huyết áp - đường huyết - mỡ máu, duy trì giao tiếp xã hội, kích thích nhận thức, dinh dưỡng hợp lý và tránh quá tải thông tin. Về nghiên cứu, nên xây dựng các mô hình đánh giá kết hợp y học hiện đại và Y học cổ truyền, trong đó hiệu quả của châm cứu/điện châm đối với trí nhớ cần được đo lường bằng các chỉ số nhận thức, chất lượng sống và an toàn điều trị.</w:t>
      </w:r>
    </w:p>
    <w:p w14:paraId="49C95FFB" w14:textId="77777777" w:rsidR="00000000" w:rsidRDefault="00000000">
      <w:pPr>
        <w:pStyle w:val="Heading2"/>
      </w:pPr>
      <w:r>
        <w:rPr>
          <w:rFonts w:ascii="Times New Roman" w:eastAsia="Times New Roman" w:hAnsi="Times New Roman"/>
        </w:rPr>
        <w:t>10. Tài liệu tham khảo</w:t>
      </w:r>
    </w:p>
    <w:p w14:paraId="4D73F873" w14:textId="77777777" w:rsidR="00000000" w:rsidRDefault="00000000">
      <w:pPr>
        <w:spacing w:after="120"/>
        <w:ind w:firstLine="397"/>
      </w:pPr>
      <w:r>
        <w:t>[1] Tài liệu trình chiếu gốc: LES TROUBLES DE LA MEMOIRE: MEMORY DISORDERS 2026pptx..pptx.</w:t>
      </w:r>
    </w:p>
    <w:p w14:paraId="750F2C91" w14:textId="77777777" w:rsidR="00000000" w:rsidRDefault="00000000">
      <w:pPr>
        <w:spacing w:after="120"/>
        <w:ind w:firstLine="397"/>
      </w:pPr>
      <w:r>
        <w:t>[2] World Health Organization. Dementia. Fact sheet, cập nhật ngày 03/7/2026.</w:t>
      </w:r>
    </w:p>
    <w:p w14:paraId="622D99E1" w14:textId="77777777" w:rsidR="00000000" w:rsidRDefault="00000000">
      <w:pPr>
        <w:spacing w:after="120"/>
        <w:ind w:firstLine="397"/>
      </w:pPr>
      <w:r>
        <w:t>[3] National Institute on Aging. Alzheimer's Disease Fact Sheet. 2023.</w:t>
      </w:r>
    </w:p>
    <w:p w14:paraId="0A753976" w14:textId="77777777" w:rsidR="00000000" w:rsidRDefault="00000000">
      <w:pPr>
        <w:spacing w:after="120"/>
        <w:ind w:firstLine="397"/>
      </w:pPr>
      <w:r>
        <w:t>[4] Squire LR, Genzel L, Wixted JT, Morris RG. Memory consolidation. Cold Spring Harbor Perspectives in Biology. 2015.</w:t>
      </w:r>
    </w:p>
    <w:p w14:paraId="4E2A2CD9" w14:textId="77777777" w:rsidR="00000000" w:rsidRDefault="00000000">
      <w:pPr>
        <w:spacing w:after="120"/>
        <w:ind w:firstLine="397"/>
      </w:pPr>
      <w:r>
        <w:t>[5] Cabeza R, Moscovitch M. Memory systems, processing modes, and components. Trends/Cognitive neuroscience literature review. 2013.</w:t>
      </w:r>
    </w:p>
    <w:p w14:paraId="43075786" w14:textId="77777777" w:rsidR="00000000" w:rsidRDefault="00000000">
      <w:pPr>
        <w:spacing w:after="120"/>
        <w:ind w:firstLine="397"/>
      </w:pPr>
      <w:r>
        <w:t>[6] Chen Z et al. A review on traditional Chinese medicine natural products and acupuncture intervention for Alzheimer’s disease based on neuroinflammation. Chinese Medicine. 2024.</w:t>
      </w:r>
    </w:p>
    <w:p w14:paraId="0BB58F97" w14:textId="77777777" w:rsidR="00000000" w:rsidRDefault="00000000">
      <w:r>
        <w:br w:type="page"/>
      </w:r>
    </w:p>
    <w:p w14:paraId="079EF3D9" w14:textId="77777777" w:rsidR="00000000" w:rsidRDefault="00000000">
      <w:pPr>
        <w:pStyle w:val="Heading1"/>
      </w:pPr>
      <w:r>
        <w:rPr>
          <w:rFonts w:ascii="Times New Roman" w:eastAsia="Times New Roman" w:hAnsi="Times New Roman"/>
        </w:rPr>
        <w:lastRenderedPageBreak/>
        <w:t>PHỤ LỤC / APPENDIX: Ghi chú thuật ngữ</w:t>
      </w:r>
    </w:p>
    <w:tbl>
      <w:tblPr>
        <w:tblStyle w:val="TableGrid"/>
        <w:tblW w:w="0" w:type="auto"/>
        <w:jc w:val="center"/>
        <w:tblLook w:val="04A0" w:firstRow="1" w:lastRow="0" w:firstColumn="1" w:lastColumn="0" w:noHBand="0" w:noVBand="1"/>
      </w:tblPr>
      <w:tblGrid>
        <w:gridCol w:w="2835"/>
        <w:gridCol w:w="6803"/>
      </w:tblGrid>
      <w:tr w:rsidR="00FA7117" w14:paraId="7D038264" w14:textId="77777777">
        <w:trPr>
          <w:tblHeader/>
          <w:jc w:val="center"/>
        </w:trPr>
        <w:tc>
          <w:tcPr>
            <w:tcW w:w="2835" w:type="dxa"/>
            <w:shd w:val="clear" w:color="auto" w:fill="D9EAF7"/>
            <w:vAlign w:val="center"/>
          </w:tcPr>
          <w:p w14:paraId="77FD74BD" w14:textId="77777777" w:rsidR="00000000" w:rsidRDefault="00000000">
            <w:r>
              <w:rPr>
                <w:b/>
                <w:sz w:val="20"/>
              </w:rPr>
              <w:t>Thuật ngữ</w:t>
            </w:r>
          </w:p>
        </w:tc>
        <w:tc>
          <w:tcPr>
            <w:tcW w:w="6803" w:type="dxa"/>
            <w:shd w:val="clear" w:color="auto" w:fill="D9EAF7"/>
            <w:vAlign w:val="center"/>
          </w:tcPr>
          <w:p w14:paraId="51747D9B" w14:textId="77777777" w:rsidR="00000000" w:rsidRDefault="00000000">
            <w:r>
              <w:rPr>
                <w:b/>
                <w:sz w:val="20"/>
              </w:rPr>
              <w:t>Diễn giải ngắn</w:t>
            </w:r>
          </w:p>
        </w:tc>
      </w:tr>
      <w:tr w:rsidR="00FA7117" w14:paraId="56344B89" w14:textId="77777777">
        <w:trPr>
          <w:jc w:val="center"/>
        </w:trPr>
        <w:tc>
          <w:tcPr>
            <w:tcW w:w="2835" w:type="dxa"/>
          </w:tcPr>
          <w:p w14:paraId="0AAE236D" w14:textId="77777777" w:rsidR="00000000" w:rsidRDefault="00000000">
            <w:r>
              <w:rPr>
                <w:sz w:val="20"/>
              </w:rPr>
              <w:t>Hồi hải mã / Hippocampus</w:t>
            </w:r>
          </w:p>
        </w:tc>
        <w:tc>
          <w:tcPr>
            <w:tcW w:w="6803" w:type="dxa"/>
          </w:tcPr>
          <w:p w14:paraId="5591D20E" w14:textId="77777777" w:rsidR="00000000" w:rsidRDefault="00000000">
            <w:r>
              <w:rPr>
                <w:sz w:val="20"/>
              </w:rPr>
              <w:t>Vùng não thuộc thùy thái dương giữa, giữ vai trò quan trọng trong hình thành và củng cố trí nhớ khai báo.</w:t>
            </w:r>
          </w:p>
        </w:tc>
      </w:tr>
      <w:tr w:rsidR="00FA7117" w14:paraId="2B43ABC5" w14:textId="77777777">
        <w:trPr>
          <w:jc w:val="center"/>
        </w:trPr>
        <w:tc>
          <w:tcPr>
            <w:tcW w:w="2835" w:type="dxa"/>
          </w:tcPr>
          <w:p w14:paraId="2F42A88D" w14:textId="77777777" w:rsidR="00000000" w:rsidRDefault="00000000">
            <w:r>
              <w:rPr>
                <w:sz w:val="20"/>
              </w:rPr>
              <w:t>Trí nhớ làm việc / Working memory</w:t>
            </w:r>
          </w:p>
        </w:tc>
        <w:tc>
          <w:tcPr>
            <w:tcW w:w="6803" w:type="dxa"/>
          </w:tcPr>
          <w:p w14:paraId="2B4904A3" w14:textId="77777777" w:rsidR="00000000" w:rsidRDefault="00000000">
            <w:r>
              <w:rPr>
                <w:sz w:val="20"/>
              </w:rPr>
              <w:t>Hệ thống lưu giữ và thao tác thông tin tạm thời trong quá trình thực hiện nhiệm vụ nhận thức.</w:t>
            </w:r>
          </w:p>
        </w:tc>
      </w:tr>
      <w:tr w:rsidR="00FA7117" w14:paraId="4C5CE982" w14:textId="77777777">
        <w:trPr>
          <w:jc w:val="center"/>
        </w:trPr>
        <w:tc>
          <w:tcPr>
            <w:tcW w:w="2835" w:type="dxa"/>
          </w:tcPr>
          <w:p w14:paraId="5E217424" w14:textId="77777777" w:rsidR="00000000" w:rsidRDefault="00000000">
            <w:r>
              <w:rPr>
                <w:sz w:val="20"/>
              </w:rPr>
              <w:t>Shen</w:t>
            </w:r>
          </w:p>
        </w:tc>
        <w:tc>
          <w:tcPr>
            <w:tcW w:w="6803" w:type="dxa"/>
          </w:tcPr>
          <w:p w14:paraId="44715F2C" w14:textId="77777777" w:rsidR="00000000" w:rsidRDefault="00000000">
            <w:r>
              <w:rPr>
                <w:sz w:val="20"/>
              </w:rPr>
              <w:t>Khái niệm YHCT liên quan tinh thần, ý thức, sự sáng suốt và biểu hiện tâm thần - cảm xúc.</w:t>
            </w:r>
          </w:p>
        </w:tc>
      </w:tr>
      <w:tr w:rsidR="00FA7117" w14:paraId="2F288D1B" w14:textId="77777777">
        <w:trPr>
          <w:jc w:val="center"/>
        </w:trPr>
        <w:tc>
          <w:tcPr>
            <w:tcW w:w="2835" w:type="dxa"/>
          </w:tcPr>
          <w:p w14:paraId="237707DB" w14:textId="77777777" w:rsidR="00000000" w:rsidRDefault="00000000">
            <w:r>
              <w:rPr>
                <w:sz w:val="20"/>
              </w:rPr>
              <w:t>Jing</w:t>
            </w:r>
          </w:p>
        </w:tc>
        <w:tc>
          <w:tcPr>
            <w:tcW w:w="6803" w:type="dxa"/>
          </w:tcPr>
          <w:p w14:paraId="2875180E" w14:textId="77777777" w:rsidR="00000000" w:rsidRDefault="00000000">
            <w:r>
              <w:rPr>
                <w:sz w:val="20"/>
              </w:rPr>
              <w:t>Tinh, nền tảng vật chất - năng lượng sâu, liên hệ sinh trưởng, phát triển, lão hóa và Tủy.</w:t>
            </w:r>
          </w:p>
        </w:tc>
      </w:tr>
      <w:tr w:rsidR="00FA7117" w14:paraId="64340987" w14:textId="77777777">
        <w:trPr>
          <w:jc w:val="center"/>
        </w:trPr>
        <w:tc>
          <w:tcPr>
            <w:tcW w:w="2835" w:type="dxa"/>
          </w:tcPr>
          <w:p w14:paraId="41BA0B3E" w14:textId="77777777" w:rsidR="00000000" w:rsidRDefault="00000000">
            <w:r>
              <w:rPr>
                <w:sz w:val="20"/>
              </w:rPr>
              <w:t>Yi</w:t>
            </w:r>
          </w:p>
        </w:tc>
        <w:tc>
          <w:tcPr>
            <w:tcW w:w="6803" w:type="dxa"/>
          </w:tcPr>
          <w:p w14:paraId="194E197A" w14:textId="77777777" w:rsidR="00000000" w:rsidRDefault="00000000">
            <w:r>
              <w:rPr>
                <w:sz w:val="20"/>
              </w:rPr>
              <w:t>Ý, năng lực suy nghĩ, học tập, ghi nhớ và tập trung, thường quy thuộc Tỳ.</w:t>
            </w:r>
          </w:p>
        </w:tc>
      </w:tr>
      <w:tr w:rsidR="00FA7117" w14:paraId="208A8BEB" w14:textId="77777777">
        <w:trPr>
          <w:jc w:val="center"/>
        </w:trPr>
        <w:tc>
          <w:tcPr>
            <w:tcW w:w="2835" w:type="dxa"/>
          </w:tcPr>
          <w:p w14:paraId="3B5E6054" w14:textId="77777777" w:rsidR="00000000" w:rsidRDefault="00000000">
            <w:r>
              <w:rPr>
                <w:sz w:val="20"/>
              </w:rPr>
              <w:t>Zhi</w:t>
            </w:r>
          </w:p>
        </w:tc>
        <w:tc>
          <w:tcPr>
            <w:tcW w:w="6803" w:type="dxa"/>
          </w:tcPr>
          <w:p w14:paraId="2EA239A7" w14:textId="77777777" w:rsidR="00000000" w:rsidRDefault="00000000">
            <w:r>
              <w:rPr>
                <w:sz w:val="20"/>
              </w:rPr>
              <w:t>Chí, ý chí và khả năng lưu giữ thông tin, thường quy thuộc Thận.</w:t>
            </w:r>
          </w:p>
        </w:tc>
      </w:tr>
    </w:tbl>
    <w:p w14:paraId="7E267E73" w14:textId="77777777" w:rsidR="00000000" w:rsidRDefault="00000000"/>
    <w:p w14:paraId="5D29246C" w14:textId="77777777" w:rsidR="00363217" w:rsidRDefault="00000000">
      <w:r>
        <w:br w:type="page"/>
      </w:r>
    </w:p>
    <w:p w14:paraId="0E672552" w14:textId="77777777" w:rsidR="00363217" w:rsidRDefault="00000000">
      <w:pPr>
        <w:pStyle w:val="Heading1"/>
        <w:spacing w:before="160" w:after="120"/>
      </w:pPr>
      <w:r>
        <w:rPr>
          <w:rFonts w:ascii="Times New Roman" w:eastAsia="Times New Roman" w:hAnsi="Times New Roman"/>
        </w:rPr>
        <w:lastRenderedPageBreak/>
        <w:t>7. Vai trò của xoa bóp bấm huyệt Việt Nam trong bảo vệ và chăm sóc sức khỏe nhân dân</w:t>
      </w:r>
    </w:p>
    <w:p w14:paraId="260F655A" w14:textId="77777777" w:rsidR="00363217" w:rsidRDefault="00000000">
      <w:pPr>
        <w:spacing w:after="120"/>
        <w:jc w:val="center"/>
      </w:pPr>
      <w:r>
        <w:rPr>
          <w:b/>
          <w:sz w:val="24"/>
        </w:rPr>
        <w:t>TRAN Van-Thanh1, NGHIEM Huu-Thanh2, TRAN Phuong-Dong3, NGUYEN Khac-Ninh4, DANG Hong-Quan5, NGUYEN Tien Hung6</w:t>
      </w:r>
    </w:p>
    <w:p w14:paraId="37AFE7C4" w14:textId="77777777" w:rsidR="00363217" w:rsidRDefault="00000000">
      <w:pPr>
        <w:spacing w:after="120"/>
        <w:jc w:val="center"/>
      </w:pPr>
      <w:r>
        <w:rPr>
          <w:i/>
          <w:sz w:val="24"/>
        </w:rPr>
        <w:t>National Hospital of Acupuncture</w:t>
      </w:r>
    </w:p>
    <w:p w14:paraId="725B1B46" w14:textId="77777777" w:rsidR="00363217" w:rsidRDefault="00000000">
      <w:pPr>
        <w:pStyle w:val="Heading2"/>
        <w:spacing w:before="160" w:after="120"/>
      </w:pPr>
      <w:r>
        <w:rPr>
          <w:rFonts w:ascii="Times New Roman" w:eastAsia="Times New Roman" w:hAnsi="Times New Roman"/>
        </w:rPr>
        <w:t>TÓM TẮT</w:t>
      </w:r>
    </w:p>
    <w:p w14:paraId="2C323ACD" w14:textId="77777777" w:rsidR="00363217" w:rsidRDefault="00000000">
      <w:pPr>
        <w:spacing w:after="120"/>
        <w:ind w:firstLine="425"/>
        <w:jc w:val="both"/>
      </w:pPr>
      <w:r>
        <w:t>Xoa bóp bấm huyệt là một phương pháp điều trị không dùng thuốc có vị trí quan trọng trong nền Y học cổ truyền Việt Nam. Trải qua quá trình hình thành và phát triển lâu dài, phương pháp này không chỉ được sử dụng trong chăm sóc sức khỏe cộng đồng, phục hồi chức năng, phòng bệnh và nâng cao thể trạng, mà còn góp phần thể hiện bản sắc riêng của y học dân tộc Việt Nam. Trong bối cảnh hiện nay, khi mô hình bệnh tật có xu hướng chuyển dịch mạnh sang các bệnh mạn tính, rối loạn cơ xương khớp, đau mạn tính, stress, mất ngủ và suy giảm chức năng do lối sống hiện đại, xoa bóp bấm huyệt ngày càng có ý nghĩa thiết thực trong chăm sóc sức khỏe nhân dân. Khác với nhiều hình thức massage thông thường chỉ thiên về thư giãn, xoa bóp bấm huyệt Việt Nam được xây dựng trên nền tảng lý luận Y học cổ truyền, kết hợp với hiểu biết về giải phẫu, sinh lý, thần kinh, cơ xương khớp và phục hồi chức năng. Nghiên cứu này nhằm phân tích đại cương, cơ sở lịch sử, vai trò lâm sàng, vai trò cộng đồng, giá trị văn hóa – y học và định hướng phát triển của xoa bóp bấm huyệt Việt Nam trong hệ thống chăm sóc sức khỏe hiện đại. Đồng thời, bài viết liên hệ với các phương pháp xoa bóp của một số nền y học khác, qua đó làm rõ giá trị riêng của xoa bóp bấm huyệt Việt Nam: tính gần gũi cộng đồng, tính thực hành cao, khả năng kết hợp với hệ thống huyệt vị – kinh lạc, tính linh hoạt trong chăm sóc sức khỏe ban đầu và tiềm năng chuẩn hóa thành một phương pháp trị liệu có bản sắc quốc gia.</w:t>
      </w:r>
    </w:p>
    <w:p w14:paraId="1E069361" w14:textId="77777777" w:rsidR="00363217" w:rsidRDefault="00000000">
      <w:pPr>
        <w:spacing w:after="120"/>
        <w:jc w:val="both"/>
      </w:pPr>
      <w:r>
        <w:rPr>
          <w:i/>
          <w:sz w:val="24"/>
        </w:rPr>
        <w:t>Từ khóa: Xoa bóp bấm huyệt Việt Nam; Y học cổ truyền; chăm sóc sức khỏe cộng đồng; bảo vệ sức khỏe nhân dân.</w:t>
      </w:r>
    </w:p>
    <w:p w14:paraId="7D50BFF5" w14:textId="77777777" w:rsidR="00363217" w:rsidRDefault="00000000">
      <w:pPr>
        <w:pStyle w:val="Heading2"/>
        <w:spacing w:before="160" w:after="120"/>
      </w:pPr>
      <w:r>
        <w:rPr>
          <w:rFonts w:ascii="Times New Roman" w:eastAsia="Times New Roman" w:hAnsi="Times New Roman"/>
        </w:rPr>
        <w:t>1. ĐẶT VẤN ĐỀ</w:t>
      </w:r>
    </w:p>
    <w:p w14:paraId="1DE12466" w14:textId="77777777" w:rsidR="00363217" w:rsidRDefault="00000000">
      <w:pPr>
        <w:spacing w:after="120"/>
        <w:ind w:firstLine="425"/>
        <w:jc w:val="both"/>
      </w:pPr>
      <w:r>
        <w:t>Trong lịch sử phát triển của nhân loại, bàn tay con người là một trong những “công cụ trị liệu” đầu tiên. Trước khi có thuốc men, máy móc hay các kỹ thuật can thiệp hiện đại, con người đã biết dùng tay để xoa, day, bóp, ấn vào vùng đau nhằm làm dịu cảm giác khó chịu, giảm căng cứng cơ, phục hồi sự vận động và tạo cảm giác thư thái. Từ kinh nghiệm bản năng đó, qua quá trình tích lũy, quan sát và hệ thống hóa, nhiều dân tộc đã hình thành những phương pháp trị liệu bằng tay mang bản sắc riêng.</w:t>
      </w:r>
    </w:p>
    <w:p w14:paraId="613E2369" w14:textId="77777777" w:rsidR="00363217" w:rsidRDefault="00000000">
      <w:pPr>
        <w:spacing w:after="120"/>
        <w:ind w:firstLine="425"/>
        <w:jc w:val="both"/>
      </w:pPr>
      <w:r>
        <w:t>Ở Việt Nam, xoa bóp bấm huyệt là một trong những phương pháp tiêu biểu của Y học cổ truyền, gắn liền với đời sống nhân dân, với kinh nghiệm dân gian và với thực hành lâm sàng của các cơ sở khám chữa bệnh Y học cổ truyền. Đây là phương pháp dùng tay hoặc một số bộ phận cơ thể tác động lên da, cơ, gân, khớp, đường kinh và huyệt vị, nhằm điều hòa khí huyết, thông kinh hoạt lạc, thư cân, giảm đau và phục hồi chức năng vận động [4], [5].</w:t>
      </w:r>
    </w:p>
    <w:p w14:paraId="27E1627D" w14:textId="77777777" w:rsidR="00363217" w:rsidRDefault="00000000">
      <w:pPr>
        <w:spacing w:after="120"/>
        <w:ind w:firstLine="425"/>
        <w:jc w:val="both"/>
      </w:pPr>
      <w:r>
        <w:lastRenderedPageBreak/>
        <w:t>Ngày nay, chăm sóc sức khỏe không chỉ dừng lại ở điều trị bệnh khi bệnh đã xuất hiện, mà còn bao gồm phòng bệnh, phục hồi chức năng, nâng cao chất lượng sống và duy trì trạng thái khỏe mạnh cả về thể chất lẫn tinh thần. Tổ chức Y tế thế giới đã nhiều lần nhấn mạnh vai trò của y học cổ truyền, y học bổ sung và y học tích hợp trong chăm sóc sức khỏe lấy con người làm trung tâm. Chiến lược Y học cổ truyền của WHO giai đoạn 2014–2023 đặt mục tiêu hỗ trợ các quốc gia khai thác đóng góp của y học cổ truyền trong chăm sóc sức khỏe, đồng thời thúc đẩy sử dụng an toàn, hiệu quả thông qua quản lý sản phẩm, thực hành và người hành nghề [2]. Đến Chiến lược Y học cổ truyền toàn cầu 2025–2034, WHO tiếp tục nhấn mạnh định hướng củng cố bằng chứng khoa học, bảo đảm an toàn, tăng cường quản lý, thúc đẩy tích hợp y học cổ truyền vào hệ thống y tế và tối ưu hóa giá trị liên ngành của y học cổ truyền [3].</w:t>
      </w:r>
    </w:p>
    <w:p w14:paraId="0C8C2C1B" w14:textId="77777777" w:rsidR="00363217" w:rsidRDefault="00000000">
      <w:pPr>
        <w:spacing w:after="120"/>
        <w:ind w:firstLine="425"/>
        <w:jc w:val="both"/>
      </w:pPr>
      <w:r>
        <w:t>Tại Việt Nam, Đảng và Nhà nước luôn quan tâm đến việc phát triển Y dược cổ truyền, kết hợp Y học cổ truyền với Y học hiện đại. Quyết định số 1893/QĐ-TTg ngày 25/12/2019 của Thủ tướng Chính phủ đã ban hành Chương trình phát triển Y dược cổ truyền, kết hợp Y dược cổ truyền với Y dược hiện đại đến năm 2030 [1]. Đây là cơ sở quan trọng để các phương pháp điều trị không dùng thuốc, trong đó có xoa bóp bấm huyệt, tiếp tục được chuẩn hóa, phát triển và ứng dụng sâu rộng hơn trong hệ thống y tế.</w:t>
      </w:r>
    </w:p>
    <w:p w14:paraId="7884C15A" w14:textId="77777777" w:rsidR="00363217" w:rsidRDefault="00000000">
      <w:pPr>
        <w:spacing w:after="120"/>
        <w:ind w:firstLine="425"/>
        <w:jc w:val="both"/>
      </w:pPr>
      <w:r>
        <w:t>Trong bối cảnh mô hình bệnh tật hiện nay, xoa bóp bấm huyệt càng có ý nghĩa thiết thực. Sự gia tăng của các bệnh lý cơ xương khớp, đau cột sống cổ, đau thắt lưng, đau vai gáy, đau thần kinh tọa, thoái hóa khớp, rối loạn giấc ngủ, căng thẳng tâm lý và suy giảm chức năng vận động đặt ra nhu cầu lớn đối với các phương pháp chăm sóc an toàn, ít xâm lấn, chi phí hợp lý và dễ tiếp cận. Xoa bóp bấm huyệt, nếu được thực hiện đúng chỉ định, đúng kỹ thuật và bởi người được đào tạo bài bản, có thể trở thành một phương pháp hỗ trợ hiệu quả trong điều trị, phục hồi chức năng, phòng tái phát và nâng cao sức khỏe cộng đồng [4], [6].</w:t>
      </w:r>
    </w:p>
    <w:p w14:paraId="17FA86B8" w14:textId="77777777" w:rsidR="00363217" w:rsidRDefault="00000000">
      <w:pPr>
        <w:pStyle w:val="Heading2"/>
        <w:spacing w:before="160" w:after="120"/>
      </w:pPr>
      <w:r>
        <w:rPr>
          <w:rFonts w:ascii="Times New Roman" w:eastAsia="Times New Roman" w:hAnsi="Times New Roman"/>
        </w:rPr>
        <w:t>2. Đại cương về xoa bóp bấm huyệt Việt Nam</w:t>
      </w:r>
    </w:p>
    <w:p w14:paraId="010EFF6A" w14:textId="77777777" w:rsidR="00363217" w:rsidRDefault="00000000">
      <w:pPr>
        <w:spacing w:after="120"/>
        <w:ind w:firstLine="425"/>
        <w:jc w:val="both"/>
      </w:pPr>
      <w:r>
        <w:t>Xoa bóp bấm huyệt là phương pháp dùng bàn tay, ngón tay, mô cái, mô út, khuỷu tay hoặc một số bộ phận cơ thể phù hợp để tác động lên da, cơ, gân, khớp, đường kinh và huyệt vị. Mục đích của phương pháp là điều hòa khí huyết, thông kinh hoạt lạc, thư cân, giảm đau, cải thiện tuần hoàn, tăng dinh dưỡng tổ chức, phục hồi chức năng vận động và điều chỉnh trạng thái toàn thân [4], [5].</w:t>
      </w:r>
    </w:p>
    <w:p w14:paraId="37692C52" w14:textId="77777777" w:rsidR="00363217" w:rsidRDefault="00000000">
      <w:pPr>
        <w:spacing w:after="120"/>
        <w:ind w:firstLine="425"/>
        <w:jc w:val="both"/>
      </w:pPr>
      <w:r>
        <w:t>Trong Y học cổ truyền, cơ thể con người được nhìn nhận như một chỉnh thể thống nhất, trong đó tạng phủ, kinh lạc, khí huyết, âm dương có mối quan hệ mật thiết với nhau. Đau, co cứng, tê bì, hạn chế vận động hoặc rối loạn chức năng thường được lý giải là hậu quả của khí huyết không thông, kinh lạc bế tắc, cân cơ mất điều hòa, chính khí suy giảm hoặc tà khí xâm nhập. Xoa bóp bấm huyệt không chỉ tác động tại chỗ mà còn thông qua hệ thống kinh lạc – huyệt vị để điều chỉnh chức năng toàn thân.</w:t>
      </w:r>
    </w:p>
    <w:p w14:paraId="58D62313" w14:textId="77777777" w:rsidR="00363217" w:rsidRDefault="00000000">
      <w:pPr>
        <w:spacing w:after="120"/>
        <w:ind w:firstLine="425"/>
        <w:jc w:val="both"/>
      </w:pPr>
      <w:r>
        <w:t xml:space="preserve">Nếu nhìn dưới góc độ Y học hiện đại, các thủ thuật xoa bóp bấm huyệt có thể tạo ra nhiều tác động sinh lý. Tác động cơ học lên da và mô mềm giúp tăng tuần hoàn tại chỗ, tăng </w:t>
      </w:r>
      <w:r>
        <w:lastRenderedPageBreak/>
        <w:t>lưu thông bạch huyết, làm mềm tổ chức cơ bị co cứng, giảm dính mô, tăng tính đàn hồi của cân cơ và cải thiện tầm vận động khớp [6]. Tác động lên hệ thần kinh ngoại biên và trung ương có thể góp phần điều biến cảm giác đau, giảm tăng cảm đau, tạo phản xạ thư giãn cơ, cải thiện trạng thái thần kinh thực vật và hỗ trợ cân bằng tâm lý.</w:t>
      </w:r>
    </w:p>
    <w:p w14:paraId="2A0C7AAD" w14:textId="77777777" w:rsidR="00363217" w:rsidRDefault="00000000">
      <w:pPr>
        <w:spacing w:after="120"/>
        <w:ind w:firstLine="425"/>
        <w:jc w:val="both"/>
      </w:pPr>
      <w:r>
        <w:t>Chính sự giao thoa giữa lý luận Y học cổ truyền và giải thích sinh lý học hiện đại đã làm cho xoa bóp bấm huyệt có vị trí đặc biệt trong chăm sóc sức khỏe hiện nay. Đây không phải là phương pháp chỉ dựa trên cảm giác chủ quan của người làm nghề, mà cần được tiếp cận như một kỹ thuật trị liệu có cơ sở lý luận, có chỉ định, có chống chỉ định và có quy trình thực hiện cụ thể.</w:t>
      </w:r>
    </w:p>
    <w:p w14:paraId="3BCB1278" w14:textId="77777777" w:rsidR="00363217" w:rsidRDefault="00000000">
      <w:pPr>
        <w:spacing w:after="120"/>
        <w:ind w:firstLine="425"/>
        <w:jc w:val="both"/>
      </w:pPr>
      <w:r>
        <w:t>Một điểm quan trọng cần nhấn mạnh là xoa bóp bấm huyệt không đồng nhất với massage thư giãn thông thường. Massage thư giãn thường hướng đến cảm giác dễ chịu, giảm căng thẳng, làm mềm cơ và tạo trải nghiệm thoải mái. Trong khi đó, xoa bóp bấm huyệt theo Y học cổ truyền có tính định hướng điều trị rõ hơn. Người thực hiện cần biết đánh giá tình trạng người bệnh, nhận diện vùng đau, phân biệt đau do cơ, đau do khớp, đau do thần kinh, đau do tổn thương cấp hay mạn tính, từ đó lựa chọn thủ thuật, huyệt vị, cường độ và trình tự tác động phù hợp [4], [6].</w:t>
      </w:r>
    </w:p>
    <w:p w14:paraId="78905457" w14:textId="77777777" w:rsidR="00363217" w:rsidRDefault="00000000">
      <w:pPr>
        <w:spacing w:after="120"/>
        <w:ind w:firstLine="425"/>
        <w:jc w:val="both"/>
      </w:pPr>
      <w:r>
        <w:t>Nếu không có kiến thức chuyên môn, việc tác động quá mạnh, sai vị trí, sai thời điểm hoặc sai chỉ định có thể làm nặng thêm tổn thương, nhất là trong các trường hợp viêm cấp, chấn thương mới, loãng xương, thoát vị đĩa đệm nặng, bệnh lý mạch máu hoặc các bệnh nội khoa chưa được kiểm soát. Do đó, giá trị của xoa bóp bấm huyệt Việt Nam không nằm ở việc “dùng lực mạnh” hay “làm cho đau mới hiệu quả”, mà nằm ở khả năng chẩn đoán, lượng giá, lựa chọn kỹ thuật và điều chỉnh tác động phù hợp với từng người bệnh.</w:t>
      </w:r>
    </w:p>
    <w:p w14:paraId="54008A23" w14:textId="77777777" w:rsidR="00363217" w:rsidRDefault="00000000">
      <w:pPr>
        <w:pStyle w:val="Heading2"/>
        <w:spacing w:before="160" w:after="120"/>
      </w:pPr>
      <w:r>
        <w:rPr>
          <w:rFonts w:ascii="Times New Roman" w:eastAsia="Times New Roman" w:hAnsi="Times New Roman"/>
        </w:rPr>
        <w:t>3. Cơ sở lịch sử và bản sắc của xoa bóp bấm huyệt Việt Nam</w:t>
      </w:r>
    </w:p>
    <w:p w14:paraId="33C03636" w14:textId="77777777" w:rsidR="00363217" w:rsidRDefault="00000000">
      <w:pPr>
        <w:spacing w:after="120"/>
        <w:ind w:firstLine="425"/>
        <w:jc w:val="both"/>
      </w:pPr>
      <w:r>
        <w:t>Xoa bóp bấm huyệt Việt Nam hình thành từ sự kết hợp giữa kinh nghiệm dân gian, lý luận Y học cổ truyền phương Đông và thực tiễn chăm sóc sức khỏe của người Việt qua nhiều thế hệ. Trong đời sống dân gian, người Việt từ lâu đã có thói quen xoa dầu, cạo gió, đánh cảm, day bấm vùng đau, xoa bóp khi mỏi mệt, day ấn các điểm đau khi đau đầu, đau cổ, đau lưng hoặc đau bụng. Những thực hành này ban đầu có thể mang tính kinh nghiệm, nhưng qua thời gian đã được các thầy thuốc Y học cổ truyền tiếp thu, chọn lọc, phát triển và hệ thống hóa thành kỹ thuật trị liệu có cơ sở lý luận [5], [7].</w:t>
      </w:r>
    </w:p>
    <w:p w14:paraId="6FEC72C2" w14:textId="77777777" w:rsidR="00363217" w:rsidRDefault="00000000">
      <w:pPr>
        <w:spacing w:after="120"/>
        <w:ind w:firstLine="425"/>
        <w:jc w:val="both"/>
      </w:pPr>
      <w:r>
        <w:t>Bản sắc của xoa bóp bấm huyệt Việt Nam thể hiện ở tính gần gũi với cộng đồng. Đây là phương pháp không đòi hỏi trang thiết bị phức tạp, có thể thực hiện ở nhiều tuyến chăm sóc sức khỏe, từ gia đình, cộng đồng, trạm y tế, phòng khám đến bệnh viện chuyên khoa. Trong điều kiện nguồn lực y tế còn chưa đồng đều giữa các vùng miền, một phương pháp trị liệu an toàn, chi phí thấp, dễ triển khai và phù hợp với văn hóa chăm sóc của người Việt có ý nghĩa rất lớn.</w:t>
      </w:r>
    </w:p>
    <w:p w14:paraId="5CFB5EB5" w14:textId="77777777" w:rsidR="00363217" w:rsidRDefault="00000000">
      <w:pPr>
        <w:spacing w:after="120"/>
        <w:ind w:firstLine="425"/>
        <w:jc w:val="both"/>
      </w:pPr>
      <w:r>
        <w:t xml:space="preserve">Mặt khác, xoa bóp bấm huyệt Việt Nam không chỉ là kỹ thuật tác động cơ học mà còn là một phần của hệ sinh thái Y học cổ truyền. Trong thực hành lâm sàng, phương pháp này thường được phối hợp với châm cứu, cứu ngải, điện châm, thủy châm, cấy chỉ, thuốc Y học </w:t>
      </w:r>
      <w:r>
        <w:lastRenderedPageBreak/>
        <w:t>cổ truyền, dưỡng sinh, tập vận động và tư vấn chế độ sinh hoạt [4], [5]. Chính tính phối hợp này tạo nên ưu thế của Y học cổ truyền Việt Nam trong các bệnh l</w:t>
      </w:r>
      <w:r>
        <w:tab/>
        <w:t>ý mạn tính, bệnh lý cơ xương khớp, phục hồi sau tai biến, đau mạn tính và rối loạn chức năng.</w:t>
      </w:r>
    </w:p>
    <w:p w14:paraId="326D24B0" w14:textId="77777777" w:rsidR="00363217" w:rsidRDefault="00000000">
      <w:pPr>
        <w:spacing w:after="120"/>
        <w:ind w:firstLine="425"/>
        <w:jc w:val="both"/>
      </w:pPr>
      <w:r>
        <w:t>Nếu nhìn từ góc độ văn hóa, xoa bóp bấm huyệt còn phản ánh quan niệm chăm sóc sức khỏe mang tính nhân văn của người Việt. Sự tiếp xúc bằng bàn tay không chỉ là tác động vật lý mà còn tạo ra cảm giác được chăm sóc, được lắng nghe, được nâng đỡ. Trong nhiều trường hợp, đặc biệt ở người cao tuổi, người bệnh mạn tính hoặc người suy giảm chức năng, quá trình xoa bóp bấm huyệt còn có giá trị tinh thần, giúp người bệnh giảm lo âu, tăng niềm tin vào quá trình điều trị và cải thiện chất lượng sống.</w:t>
      </w:r>
    </w:p>
    <w:p w14:paraId="20255319" w14:textId="77777777" w:rsidR="00363217" w:rsidRDefault="00000000">
      <w:pPr>
        <w:spacing w:after="120"/>
        <w:ind w:firstLine="425"/>
        <w:jc w:val="both"/>
      </w:pPr>
      <w:r>
        <w:t>Tuy nhiên, chính vì gần gũi và phổ biến nên xoa bóp bấm huyệt cũng dễ bị hiểu sai, làm sai hoặc thương mại hóa quá mức. Một số cơ sở chỉ xem đây là dịch vụ thư giãn, thiếu quy trình chuyên môn, thiếu đánh giá người bệnh và thiếu giới hạn an toàn. Điều này đặt ra yêu cầu cấp thiết: cần chuẩn hóa đào tạo, chuẩn hóa quy trình, phân định rõ giữa xoa bóp thư giãn, xoa bóp chăm sóc sức khỏe và xoa bóp bấm huyệt điều trị trong cơ sở y tế.</w:t>
      </w:r>
    </w:p>
    <w:p w14:paraId="52F1B3C8" w14:textId="77777777" w:rsidR="00363217" w:rsidRDefault="00000000">
      <w:pPr>
        <w:pStyle w:val="Heading2"/>
        <w:spacing w:before="160" w:after="120"/>
      </w:pPr>
      <w:r>
        <w:rPr>
          <w:rFonts w:ascii="Times New Roman" w:eastAsia="Times New Roman" w:hAnsi="Times New Roman"/>
        </w:rPr>
        <w:t>4. Vai trò của xoa bóp bấm huyệt trong chăm sóc và bảo vệ sức khỏe nhân dân</w:t>
      </w:r>
    </w:p>
    <w:p w14:paraId="1D8AE75C" w14:textId="77777777" w:rsidR="00363217" w:rsidRDefault="00000000">
      <w:pPr>
        <w:pStyle w:val="Heading3"/>
        <w:spacing w:before="160" w:after="120"/>
      </w:pPr>
      <w:r>
        <w:rPr>
          <w:rFonts w:ascii="Times New Roman" w:eastAsia="Times New Roman" w:hAnsi="Times New Roman"/>
        </w:rPr>
        <w:t>4.1. Vai trò trong phòng bệnh và nâng cao sức khỏe</w:t>
      </w:r>
    </w:p>
    <w:p w14:paraId="74DA76E1" w14:textId="77777777" w:rsidR="00363217" w:rsidRDefault="00000000">
      <w:pPr>
        <w:spacing w:after="120"/>
        <w:ind w:firstLine="425"/>
        <w:jc w:val="both"/>
      </w:pPr>
      <w:r>
        <w:t>Một trong những giá trị quan trọng của xoa bóp bấm huyệt là khả năng tham gia vào chăm sóc sức khỏe ban đầu. Trong đời sống hiện đại, nhiều người phải làm việc trong tư thế tĩnh kéo dài, ít vận động, sử dụng máy tính và điện thoại liên tục, dẫn đến tình trạng căng cơ vùng cổ vai gáy, đau lưng, rối loạn tuần hoàn ngoại vi, mệt mỏi, mất ngủ và stress. Những rối loạn này ban đầu có thể chưa phải là bệnh lý nặng, nhưng nếu kéo dài sẽ trở thành yếu tố nguy cơ của đau mạn tính, suy giảm chức năng vận động và giảm chất lượng sống.</w:t>
      </w:r>
    </w:p>
    <w:p w14:paraId="7C0F9A5C" w14:textId="77777777" w:rsidR="00363217" w:rsidRDefault="00000000">
      <w:pPr>
        <w:spacing w:after="120"/>
        <w:ind w:firstLine="425"/>
        <w:jc w:val="both"/>
      </w:pPr>
      <w:r>
        <w:t>Xoa bóp bấm huyệt có thể giúp giải quyết giai đoạn sớm của nhiều rối loạn chức năng. Khi được thực hiện đúng, phương pháp này giúp làm mềm cơ, giảm co cứng, tăng tuần hoàn, cải thiện cảm giác thư giãn và hỗ trợ người dân nhận biết sớm các bất thường của cơ thể [6]. Ví dụ, một người thường xuyên đau mỏi cổ vai gáy do làm việc văn phòng có thể được hướng dẫn xoa bóp vùng cổ vai, day ấn một số huyệt phù hợp, kết hợp điều chỉnh tư thế, tập vận động cổ vai và nghỉ giải lao hợp lý. Như vậy, xoa bóp bấm huyệt không chỉ là thủ thuật can thiệp mà còn là điểm khởi đầu cho giáo dục sức khỏe.</w:t>
      </w:r>
    </w:p>
    <w:p w14:paraId="7DA1A897" w14:textId="77777777" w:rsidR="00363217" w:rsidRDefault="00000000">
      <w:pPr>
        <w:spacing w:after="120"/>
        <w:ind w:firstLine="425"/>
        <w:jc w:val="both"/>
      </w:pPr>
      <w:r>
        <w:t>Ở góc độ phòng bệnh, phương pháp này đặc biệt phù hợp với người cao tuổi, người lao động nặng, nhân viên văn phòng, người sau vận động thể thao và người có nguy cơ rối loạn cơ xương khớp. Tuy nhiên, phòng bệnh bằng xoa bóp bấm huyệt không nên hiểu đơn giản là làm định kỳ một cách máy móc. Giá trị thực sự nằm ở cá thể hóa: người đau cổ vai gáy cần hướng dẫn khác với người đau thắt lưng; người cao tuổi có thoái hóa khớp cần tác động khác với người trẻ bị căng cơ sau vận động; người có bệnh nền tim mạch, tăng huyết áp, đái tháo đường hoặc loãng xương cần được đánh giá kỹ trước khi thực hiện.</w:t>
      </w:r>
    </w:p>
    <w:p w14:paraId="3DCD9BB9" w14:textId="77777777" w:rsidR="00363217" w:rsidRDefault="00000000">
      <w:pPr>
        <w:pStyle w:val="Heading3"/>
        <w:spacing w:before="160" w:after="120"/>
      </w:pPr>
      <w:r>
        <w:rPr>
          <w:rFonts w:ascii="Times New Roman" w:eastAsia="Times New Roman" w:hAnsi="Times New Roman"/>
        </w:rPr>
        <w:lastRenderedPageBreak/>
        <w:t>4.2. Vai trò trong điều trị hỗ trợ các bệnh lý cơ xương khớp</w:t>
      </w:r>
    </w:p>
    <w:p w14:paraId="13DBCD38" w14:textId="77777777" w:rsidR="00363217" w:rsidRDefault="00000000">
      <w:pPr>
        <w:spacing w:after="120"/>
        <w:ind w:firstLine="425"/>
        <w:jc w:val="both"/>
      </w:pPr>
      <w:r>
        <w:t>Các bệnh lý cơ xương khớp là một trong những nhóm bệnh mà xoa bóp bấm huyệt được ứng dụng phổ biến nhất. Đau cổ vai gáy, đau thắt lưng, đau thần kinh tọa, viêm quanh khớp vai, thoái hóa khớp gối, hội chứng đau cân cơ, co cứng cơ sau chấn thương hoặc sau bất động là những tình trạng thường gặp trong thực hành lâm sàng [4], [6].</w:t>
      </w:r>
    </w:p>
    <w:p w14:paraId="725C9BFB" w14:textId="77777777" w:rsidR="00363217" w:rsidRDefault="00000000">
      <w:pPr>
        <w:spacing w:after="120"/>
        <w:ind w:firstLine="425"/>
        <w:jc w:val="both"/>
      </w:pPr>
      <w:r>
        <w:t>Trong các bệnh lý này, đau và hạn chế vận động thường không chỉ xuất phát từ một nguyên nhân đơn lẻ. Một người đau thắt lưng có thể đồng thời có co cứng khối cơ cạnh sống, giảm linh hoạt khớp cùng chậu, yếu cơ trung tâm, sai lệch tư thế, căng cơ mông – cơ hình lê hoặc kích thích rễ thần kinh. Nếu chỉ xoa bóp tại chỗ đau mà không đánh giá nguyên nhân, hiệu quả thường chỉ tạm thời. Vì vậy, xoa bóp bấm huyệt hiện đại cần được đặt trong tư duy lượng giá chức năng: đau ở đâu, đau do cấu trúc nào, có dấu hiệu thần kinh hay không, có chống chỉ định hay không, người bệnh đang ở giai đoạn cấp hay mạn tính, mục tiêu là giảm đau, tăng vận động hay phục hồi chức năng.</w:t>
      </w:r>
    </w:p>
    <w:p w14:paraId="65D8E6B0" w14:textId="77777777" w:rsidR="00363217" w:rsidRDefault="00000000">
      <w:pPr>
        <w:spacing w:after="120"/>
        <w:ind w:firstLine="425"/>
        <w:jc w:val="both"/>
      </w:pPr>
      <w:r>
        <w:t>Trong đau vai gáy, xoa bóp bấm huyệt có thể tác động lên các nhóm cơ thang, cơ nâng vai, cơ ức đòn chũm, cơ dưới chẩm, cơ cạnh sống cổ và các huyệt vùng cổ vai như Phong trì, Kiên tỉnh, Kiên ngung, Thiên tông, Đại chùy, Giáp tích cổ tùy từng trường hợp [5], [7]. Tác động đúng giúp giảm co cứng cơ, cải thiện tuần hoàn vùng cổ vai, giảm cảm giác nặng đầu, mỏi vai và hạn chế vận động cổ. Tuy nhiên, nếu người bệnh có dấu hiệu chèn ép tủy cổ, đau lan kèm yếu tay, rối loạn cảm giác nặng hoặc chóng mặt do bệnh lý mạch máu, cần thăm khám y khoa trước khi can thiệp.</w:t>
      </w:r>
    </w:p>
    <w:p w14:paraId="4D16ED8A" w14:textId="77777777" w:rsidR="00363217" w:rsidRDefault="00000000">
      <w:pPr>
        <w:spacing w:after="120"/>
        <w:ind w:firstLine="425"/>
        <w:jc w:val="both"/>
      </w:pPr>
      <w:r>
        <w:t>Trong đau thắt lưng và đau thần kinh tọa, xoa bóp bấm huyệt có thể giúp giảm co cứng cơ cạnh sống thắt lưng, cơ vuông thắt lưng, cơ mông, cơ hình lê và nhóm cơ mặt sau đùi. Các huyệt thường được cân nhắc có thể gồm Thận du, Đại trường du, Hoàn khiêu, Ủy trung, Thừa sơn, Côn lôn, Giáp tích thắt lưng [5], [7]. Tuy nhiên, đau thần kinh tọa do thoát vị đĩa đệm, hẹp ống sống, trượt đốt sống hoặc khối u chèn ép là những tình trạng cần phân biệt. Nếu có yếu cơ tiến triển, rối loạn đại tiểu tiện, tê vùng yên ngựa hoặc đau dữ dội không đáp ứng, cần chuyển khám chuyên khoa ngay. Điều này cho thấy xoa bóp bấm huyệt không thể tách rời năng lực chẩn đoán và nhận diện dấu hiệu nguy hiểm.</w:t>
      </w:r>
    </w:p>
    <w:p w14:paraId="03A3ADCA" w14:textId="77777777" w:rsidR="00363217" w:rsidRDefault="00000000">
      <w:pPr>
        <w:pStyle w:val="Heading3"/>
        <w:spacing w:before="160" w:after="120"/>
      </w:pPr>
      <w:r>
        <w:rPr>
          <w:rFonts w:ascii="Times New Roman" w:eastAsia="Times New Roman" w:hAnsi="Times New Roman"/>
        </w:rPr>
        <w:t>4.3. Vai trò trong phục hồi chức năng</w:t>
      </w:r>
    </w:p>
    <w:p w14:paraId="394ECC04" w14:textId="77777777" w:rsidR="00363217" w:rsidRDefault="00000000">
      <w:pPr>
        <w:spacing w:after="120"/>
        <w:ind w:firstLine="425"/>
        <w:jc w:val="both"/>
      </w:pPr>
      <w:r>
        <w:t>Xoa bóp bấm huyệt có vai trò quan trọng trong phục hồi chức năng, đặc biệt ở người bệnh sau tai biến mạch máu não, sau chấn thương, sau bất động kéo dài, người cao tuổi suy giảm vận động hoặc người bệnh có co cứng, teo cơ, hạn chế tầm vận động khớp. Trong các trường hợp này, mục tiêu không chỉ là giảm đau mà còn là duy trì dinh dưỡng cơ, hạn chế co rút, cải thiện tuần hoàn, hỗ trợ cảm giác bản thể và tạo điều kiện cho vận động chủ động [6].</w:t>
      </w:r>
    </w:p>
    <w:p w14:paraId="1EF580AF" w14:textId="77777777" w:rsidR="00363217" w:rsidRDefault="00000000">
      <w:pPr>
        <w:spacing w:after="120"/>
        <w:ind w:firstLine="425"/>
        <w:jc w:val="both"/>
      </w:pPr>
      <w:r>
        <w:t xml:space="preserve">Ở người bệnh sau tai biến mạch máu não, xoa bóp bấm huyệt có thể được sử dụng như một phần của chương trình phục hồi toàn diện, phối hợp với vận động trị liệu, hoạt động trị liệu, tập thăng bằng, tập đi, châm cứu và chăm sóc dinh dưỡng [4], [6]. Các thủ thuật nhẹ nhàng giúp giảm phù nề chi, kích thích cảm giác, hỗ trợ thư giãn cơ và chuẩn bị cho bài tập </w:t>
      </w:r>
      <w:r>
        <w:lastRenderedPageBreak/>
        <w:t>vận động. Tuy nhiên, trong phục hồi thần kinh, xoa bóp không thể thay thế tập luyện chức năng. Nếu chỉ xoa bóp thụ động mà thiếu chương trình tập chủ động, người bệnh khó đạt được phục hồi vận động bền vững.</w:t>
      </w:r>
    </w:p>
    <w:p w14:paraId="4B567B23" w14:textId="77777777" w:rsidR="00363217" w:rsidRDefault="00000000">
      <w:pPr>
        <w:spacing w:after="120"/>
        <w:ind w:firstLine="425"/>
        <w:jc w:val="both"/>
      </w:pPr>
      <w:r>
        <w:t>Ở người bệnh cơ xương khớp mạn tính, xoa bóp bấm huyệt có thể giúp phá vỡ vòng xoắn đau – co cơ – hạn chế vận động – đau tăng. Khi đau giảm và cơ mềm hơn, người bệnh dễ tham gia các bài tập kéo giãn, tăng sức mạnh, chỉnh tư thế và phục hồi chức năng. Vì vậy, xoa bóp bấm huyệt nên được xem là một “cửa sổ điều trị” giúp tạo điều kiện thuận lợi cho vận động trị liệu, chứ không phải là biện pháp duy nhất.</w:t>
      </w:r>
    </w:p>
    <w:p w14:paraId="4FBEC515" w14:textId="77777777" w:rsidR="00363217" w:rsidRDefault="00000000">
      <w:pPr>
        <w:pStyle w:val="Heading3"/>
        <w:spacing w:before="160" w:after="120"/>
      </w:pPr>
      <w:r>
        <w:rPr>
          <w:rFonts w:ascii="Times New Roman" w:eastAsia="Times New Roman" w:hAnsi="Times New Roman"/>
        </w:rPr>
        <w:t>4.4. Vai trò trong chăm sóc sức khỏe tinh thần và chất lượng sống</w:t>
      </w:r>
    </w:p>
    <w:p w14:paraId="649B8886" w14:textId="77777777" w:rsidR="00363217" w:rsidRDefault="00000000">
      <w:pPr>
        <w:spacing w:after="120"/>
        <w:ind w:firstLine="425"/>
        <w:jc w:val="both"/>
      </w:pPr>
      <w:r>
        <w:t>Sức khỏe tinh thần đang trở thành một vấn đề lớn của xã hội hiện đại. Áp lực công việc, rối loạn giấc ngủ, lo âu, căng thẳng kéo dài và lối sống ít vận động làm gia tăng các triệu chứng đau mỏi, mệt mỏi, rối loạn thần kinh thực vật và giảm chất lượng sống. Xoa bóp bấm huyệt, với đặc tính tác động qua xúc giác, nhịp điệu, hơi ấm bàn tay và sự chăm sóc trực tiếp, có thể mang lại cảm giác an dịu, thư giãn và hỗ trợ cân bằng tâm – thân.</w:t>
      </w:r>
    </w:p>
    <w:p w14:paraId="3DD16AF9" w14:textId="77777777" w:rsidR="00363217" w:rsidRDefault="00000000">
      <w:pPr>
        <w:spacing w:after="120"/>
        <w:ind w:firstLine="425"/>
        <w:jc w:val="both"/>
      </w:pPr>
      <w:r>
        <w:t>Dưới góc độ sinh lý học, các tác động nhẹ nhàng, đều đặn lên da, cơ và huyệt vị có thể làm giảm hưng phấn thần kinh giao cảm, tăng đáp ứng thư giãn, giảm nhịp căng cơ và giúp người bệnh cảm nhận cơ thể rõ hơn [6]. Dưới góc độ Y học cổ truyền, khi khí huyết được lưu thông, kinh lạc được khai thông, âm dương được điều hòa thì trạng thái tinh thần cũng được cải thiện [4], [5]. Đây là lý do xoa bóp bấm huyệt thường được sử dụng trong hỗ trợ mất ngủ, đau đầu do căng thẳng, mệt mỏi kéo dài và rối loạn chức năng do stress.</w:t>
      </w:r>
    </w:p>
    <w:p w14:paraId="2601BAAF" w14:textId="77777777" w:rsidR="00363217" w:rsidRDefault="00000000">
      <w:pPr>
        <w:spacing w:after="120"/>
        <w:ind w:firstLine="425"/>
        <w:jc w:val="both"/>
      </w:pPr>
      <w:r>
        <w:t>Tuy nhiên, cần tránh thổi phồng vai trò của xoa bóp bấm huyệt trong các rối loạn tâm thần nặng. Với trầm cảm nặng, rối loạn lo âu nặng, rối loạn giấc ngủ kéo dài hoặc các biểu hiện nguy cơ tự hại, người bệnh cần được đánh giá bởi chuyên gia tâm thần hoặc chuyên khoa phù hợp. Xoa bóp bấm huyệt trong trường hợp này chỉ nên xem là biện pháp hỗ trợ, giúp thư giãn và cải thiện cảm nhận cơ thể, không thay thế điều trị chuyên khoa.</w:t>
      </w:r>
    </w:p>
    <w:p w14:paraId="2B639874" w14:textId="77777777" w:rsidR="00363217" w:rsidRDefault="00000000">
      <w:pPr>
        <w:pStyle w:val="Heading2"/>
        <w:spacing w:before="160" w:after="120"/>
      </w:pPr>
      <w:r>
        <w:rPr>
          <w:rFonts w:ascii="Times New Roman" w:eastAsia="Times New Roman" w:hAnsi="Times New Roman"/>
        </w:rPr>
        <w:t>5. LIÊN HỆ VỚI CÁC PHƯƠNG PHÁP XOA BÓP CỦA NƯỚC NGOÀI VÀ GIÁ TRỊ RIÊNG CỦA XOA BÓP BẤM HUYỆT VIỆT NAM</w:t>
      </w:r>
    </w:p>
    <w:p w14:paraId="26DC5B8E" w14:textId="77777777" w:rsidR="00363217" w:rsidRDefault="00000000">
      <w:pPr>
        <w:spacing w:after="120"/>
        <w:ind w:firstLine="425"/>
        <w:jc w:val="both"/>
      </w:pPr>
      <w:r>
        <w:t>Khi đặt xoa bóp bấm huyệt Việt Nam trong tương quan với các phương pháp trị liệu bằng tay của thế giới, có thể thấy mỗi nền y học đều phát triển một hệ thống riêng, phản ánh văn hóa, triết lý và nhu cầu chăm sóc sức khỏe của dân tộc đó.</w:t>
      </w:r>
    </w:p>
    <w:p w14:paraId="6EB12003" w14:textId="77777777" w:rsidR="00363217" w:rsidRDefault="00000000">
      <w:pPr>
        <w:spacing w:after="120"/>
        <w:ind w:firstLine="425"/>
        <w:jc w:val="both"/>
      </w:pPr>
      <w:r>
        <w:t>“Tuina” của Trung Quốc là một hệ thống trị liệu bằng tay có lịch sử lâu đời, gắn chặt với lý luận kinh lạc, tạng phủ, khí huyết và biện chứng luận trị của Trung y. “Tuina” sử dụng nhiều thủ thuật phong phú như thôi, nã, án, ma, nhu, cổn, ban, động khớp, thường được ứng dụng trong cả nội khoa, nhi khoa, cơ xương khớp và phục hồi chức năng [8]. Điểm mạnh của Tuina là hệ thống hóa kỹ thuật tốt, gắn với đào tạo chính quy và có nhiều tài liệu chuyên ngành.</w:t>
      </w:r>
    </w:p>
    <w:p w14:paraId="1C261398" w14:textId="77777777" w:rsidR="00363217" w:rsidRDefault="00000000">
      <w:pPr>
        <w:spacing w:after="120"/>
        <w:ind w:firstLine="425"/>
        <w:jc w:val="both"/>
      </w:pPr>
      <w:r>
        <w:t xml:space="preserve">Anma và Shiatsu của Nhật Bản cũng là các phương pháp trị liệu bằng tay đáng chú ý. Shiatsu tập trung vào ấn áp bằng ngón tay, lòng bàn tay hoặc khuỷu tay trên các đường năng </w:t>
      </w:r>
      <w:r>
        <w:lastRenderedPageBreak/>
        <w:t>lượng, nhấn mạnh sự cân bằng toàn thân và cảm nhận tinh tế của người trị liệu [8]. Phương pháp này thường có tiết tấu chậm, lực ổn định, thiên về điều hòa cơ thể và thư giãn sâu.</w:t>
      </w:r>
    </w:p>
    <w:p w14:paraId="7BCA7579" w14:textId="77777777" w:rsidR="00363217" w:rsidRDefault="00000000">
      <w:pPr>
        <w:spacing w:after="120"/>
        <w:ind w:firstLine="425"/>
        <w:jc w:val="both"/>
      </w:pPr>
      <w:r>
        <w:t>Thai massage của Thái Lan lại có đặc điểm khác biệt, kết hợp giữa ấn huyệt, kéo giãn, vận động thụ động và các tư thế gần với yoga. Người thực hiện sử dụng không chỉ bàn tay mà cả khuỷu tay, đầu gối, bàn chân và trọng lượng cơ thể để tạo lực. Phương pháp này nổi bật ở khả năng kéo giãn chuỗi cơ, tăng linh hoạt và tạo cảm giác khai mở cơ thể [8].</w:t>
      </w:r>
    </w:p>
    <w:p w14:paraId="21099932" w14:textId="77777777" w:rsidR="00363217" w:rsidRDefault="00000000">
      <w:pPr>
        <w:spacing w:after="120"/>
        <w:ind w:firstLine="425"/>
        <w:jc w:val="both"/>
      </w:pPr>
      <w:r>
        <w:t>Massage phương Tây, đặc biệt là Swedish massage, deep tissue massage hoặc sports massage, thường được xây dựng trên nền tảng giải phẫu, sinh lý cơ, tuần hoàn và mô mềm. Các kỹ thuật như effleurage, petrissage, friction, tapotement, vibration được sử dụng nhằm thư giãn cơ, cải thiện tuần hoàn, giảm căng cơ và hỗ trợ phục hồi sau vận động [8].</w:t>
      </w:r>
    </w:p>
    <w:p w14:paraId="0846DEC5" w14:textId="77777777" w:rsidR="00363217" w:rsidRDefault="00000000">
      <w:pPr>
        <w:spacing w:after="120"/>
        <w:ind w:firstLine="425"/>
        <w:jc w:val="both"/>
      </w:pPr>
      <w:r>
        <w:t>Trong tương quan đó, xoa bóp bấm huyệt Việt Nam có giá trị riêng. Trước hết, phương pháp này vừa kế thừa lý luận kinh lạc – huyệt vị của Y học cổ truyền phương Đông, vừa được Việt hóa qua kinh nghiệm thực hành dân gian và lâm sàng. Thứ hai, xoa bóp bấm huyệt Việt Nam có tính linh hoạt cao, phù hợp với điều kiện chăm sóc sức khỏe cộng đồng, từ bệnh viện đến tuyến cơ sở. Thứ ba, phương pháp này thường được phối hợp tự nhiên với châm cứu, cứu ngải, thuốc Y học cổ truyền và dưỡng sinh, tạo nên mô hình chăm sóc toàn diện [4], [5]. Thứ tư, xoa bóp bấm huyệt Việt Nam có tiềm năng lớn trong xây dựng thương hiệu y học dân tộc nếu được chuẩn hóa về lý luận, kỹ thuật, đào tạo, nghiên cứu và truyền thông quốc tế. Giá trị bền vững nằm ở việc xác lập bản sắc Việt Nam trên nền tảng khoa học: có lý luận rõ, chỉ định rõ, chống chỉ định rõ, quy trình rõ, chuẩn năng lực người thực hiện rõ và có nghiên cứu đánh giá hiệu quả.</w:t>
      </w:r>
    </w:p>
    <w:p w14:paraId="21DCE99C" w14:textId="77777777" w:rsidR="00363217" w:rsidRDefault="00000000">
      <w:pPr>
        <w:pStyle w:val="Heading2"/>
        <w:spacing w:before="160" w:after="120"/>
      </w:pPr>
      <w:r>
        <w:rPr>
          <w:rFonts w:ascii="Times New Roman" w:eastAsia="Times New Roman" w:hAnsi="Times New Roman"/>
        </w:rPr>
        <w:t>6. KẾT LUẬN</w:t>
      </w:r>
    </w:p>
    <w:p w14:paraId="32FAC86F" w14:textId="77777777" w:rsidR="00363217" w:rsidRDefault="00000000">
      <w:pPr>
        <w:spacing w:after="120"/>
        <w:ind w:firstLine="425"/>
        <w:jc w:val="both"/>
      </w:pPr>
      <w:r>
        <w:t>Xoa bóp bấm huyệt Việt Nam là một phương pháp trị liệu không dùng thuốc có giá trị quan trọng trong bảo vệ và chăm sóc sức khỏe nhân dân. Phương pháp này kết tinh giữa kinh nghiệm dân gian, lý luận Y học cổ truyền và thực hành lâm sàng, đồng thời có khả năng giải thích dưới góc độ sinh lý học hiện đại. Trong bối cảnh bệnh mạn tính, đau cơ xương khớp, rối loạn chức năng, stress và suy giảm chất lượng sống ngày càng phổ biến, xoa bóp bấm huyệt có thể đóng góp tích cực vào phòng bệnh, điều trị hỗ trợ, phục hồi chức năng và nâng cao sức khỏe cộng đồng.</w:t>
      </w:r>
    </w:p>
    <w:p w14:paraId="59E81E18" w14:textId="77777777" w:rsidR="00363217" w:rsidRDefault="00000000">
      <w:pPr>
        <w:spacing w:after="120"/>
        <w:ind w:firstLine="425"/>
        <w:jc w:val="both"/>
      </w:pPr>
      <w:r>
        <w:t>So với nhiều phương pháp xoa bóp trên thế giới, xoa bóp bấm huyệt Việt Nam có bản sắc riêng ở tính cộng đồng, tính linh hoạt, khả năng phối hợp với hệ thống Y học cổ truyền và sự gần gũi với đời sống nhân dân. Tuy nhiên, để phương pháp này phát triển bền vững, cần vượt qua cách làm kinh nghiệm đơn thuần, tiến tới chuẩn hóa đào tạo, chuẩn hóa quy trình kỹ thuật, tăng cường nghiên cứu khoa học, bảo đảm an toàn người bệnh và xây dựng hệ thống truyền thông đúng đắn.</w:t>
      </w:r>
    </w:p>
    <w:p w14:paraId="38D75B68" w14:textId="77777777" w:rsidR="00363217" w:rsidRDefault="00000000">
      <w:pPr>
        <w:spacing w:after="120"/>
        <w:ind w:firstLine="425"/>
        <w:jc w:val="both"/>
      </w:pPr>
      <w:r>
        <w:t xml:space="preserve">Trong tương lai, xoa bóp bấm huyệt Việt Nam không chỉ cần được nhìn nhận như một phương pháp chăm sóc sức khỏe truyền thống, mà còn có thể trở thành một thành tố quan trọng của y học tích hợp, phục hồi chức năng và chăm sóc sức khỏe cộng đồng. Nếu được </w:t>
      </w:r>
      <w:r>
        <w:lastRenderedPageBreak/>
        <w:t>phát triển đúng hướng, đây sẽ là một trong những giá trị đặc sắc của Y học cổ truyền Việt Nam đóng góp vào sự nghiệp chăm sóc, bảo vệ và nâng cao sức khỏe nhân dân.</w:t>
      </w:r>
    </w:p>
    <w:p w14:paraId="38DA72B5" w14:textId="77777777" w:rsidR="00363217" w:rsidRDefault="00000000">
      <w:pPr>
        <w:pStyle w:val="Heading2"/>
        <w:spacing w:before="160" w:after="120"/>
      </w:pPr>
      <w:r>
        <w:rPr>
          <w:rFonts w:ascii="Times New Roman" w:eastAsia="Times New Roman" w:hAnsi="Times New Roman"/>
        </w:rPr>
        <w:t>TÀI LIỆU THAM KHẢO</w:t>
      </w:r>
    </w:p>
    <w:p w14:paraId="2F6F5FFF" w14:textId="77777777" w:rsidR="00363217" w:rsidRDefault="00000000">
      <w:pPr>
        <w:spacing w:after="120"/>
        <w:ind w:left="283" w:hanging="283"/>
        <w:jc w:val="both"/>
      </w:pPr>
      <w:r>
        <w:rPr>
          <w:sz w:val="24"/>
        </w:rPr>
        <w:t>[1]. Thủ tướng Chính phủ. Quyết định số 1893/QĐ-TTg ngày 25/12/2019 về việc ban hành Chương trình phát triển Y dược cổ truyền, kết hợp Y dược cổ truyền với Y dược hiện đại đến năm 2030.</w:t>
      </w:r>
    </w:p>
    <w:p w14:paraId="5EC29619" w14:textId="77777777" w:rsidR="00363217" w:rsidRDefault="00000000">
      <w:pPr>
        <w:spacing w:after="120"/>
        <w:ind w:left="283" w:hanging="283"/>
        <w:jc w:val="both"/>
      </w:pPr>
      <w:r>
        <w:rPr>
          <w:sz w:val="24"/>
        </w:rPr>
        <w:t>[2]. World Health Organization. WHO Traditional Medicine Strategy 2014–2023. Geneva: World Health Organization; 2013.</w:t>
      </w:r>
    </w:p>
    <w:p w14:paraId="6A051C77" w14:textId="77777777" w:rsidR="00363217" w:rsidRDefault="00000000">
      <w:pPr>
        <w:spacing w:after="120"/>
        <w:ind w:left="283" w:hanging="283"/>
        <w:jc w:val="both"/>
      </w:pPr>
      <w:r>
        <w:rPr>
          <w:sz w:val="24"/>
        </w:rPr>
        <w:t>[3]. World Health Organization. WHO Global Traditional Medicine Strategy 2025–2034. Geneva: World Health Organization; 2025.</w:t>
      </w:r>
    </w:p>
    <w:p w14:paraId="6121E3D6" w14:textId="77777777" w:rsidR="00363217" w:rsidRDefault="00000000">
      <w:pPr>
        <w:spacing w:after="120"/>
        <w:ind w:left="283" w:hanging="283"/>
        <w:jc w:val="both"/>
      </w:pPr>
      <w:r>
        <w:rPr>
          <w:sz w:val="24"/>
        </w:rPr>
        <w:t>[4]. Bộ Y tế. Tài liệu đào tạo, hướng dẫn chuyên môn về Y học cổ truyền, xoa bóp bấm huyệt và phục hồi chức năng. Nhà xuất bản Y học.</w:t>
      </w:r>
    </w:p>
    <w:p w14:paraId="6C2E6414" w14:textId="77777777" w:rsidR="00363217" w:rsidRDefault="00000000">
      <w:pPr>
        <w:spacing w:after="120"/>
        <w:ind w:left="283" w:hanging="283"/>
        <w:jc w:val="both"/>
      </w:pPr>
      <w:r>
        <w:rPr>
          <w:sz w:val="24"/>
        </w:rPr>
        <w:t>[5]. Học viện Y Dược học cổ truyền Việt Nam. Giáo trình Châm cứu học, Xoa bóp bấm huyệt, Y học cổ truyền cơ sở. Nhà xuất bản Y học.</w:t>
      </w:r>
    </w:p>
    <w:p w14:paraId="4AC23D37" w14:textId="77777777" w:rsidR="00363217" w:rsidRDefault="00000000">
      <w:pPr>
        <w:spacing w:after="120"/>
        <w:ind w:left="283" w:hanging="283"/>
        <w:jc w:val="both"/>
      </w:pPr>
      <w:r>
        <w:rPr>
          <w:sz w:val="24"/>
        </w:rPr>
        <w:t>[6]. Trường Đại học Y Hà Nội. Giáo trình Phục hồi chức năng. Nhà xuất bản Y học.</w:t>
      </w:r>
    </w:p>
    <w:p w14:paraId="18B33AAE" w14:textId="77777777" w:rsidR="00363217" w:rsidRDefault="00000000">
      <w:pPr>
        <w:spacing w:after="120"/>
        <w:ind w:left="283" w:hanging="283"/>
        <w:jc w:val="both"/>
      </w:pPr>
      <w:r>
        <w:rPr>
          <w:sz w:val="24"/>
        </w:rPr>
        <w:t>[7]. Nguyễn Tài Thu và cộng sự. Châm cứu chữa bệnh. Nhà xuất bản Y học.</w:t>
      </w:r>
    </w:p>
    <w:p w14:paraId="2EDED491" w14:textId="77777777" w:rsidR="00363217" w:rsidRDefault="00000000">
      <w:pPr>
        <w:spacing w:after="120"/>
        <w:ind w:left="283" w:hanging="283"/>
        <w:jc w:val="both"/>
      </w:pPr>
      <w:r>
        <w:rPr>
          <w:sz w:val="24"/>
        </w:rPr>
        <w:t>[8]. Tài liệu chuyên khảo quốc tế về Tuina, Shiatsu, Thai massage và massage trị liệu trong chăm sóc sức khỏe và phục hồi chức năng.</w:t>
      </w:r>
    </w:p>
    <w:p w14:paraId="358D90B9" w14:textId="77777777" w:rsidR="00363217" w:rsidRDefault="00000000">
      <w:pPr>
        <w:spacing w:after="120"/>
        <w:jc w:val="center"/>
      </w:pPr>
      <w:r>
        <w:rPr>
          <w:i/>
          <w:sz w:val="24"/>
        </w:rPr>
        <w:t>— Hết —</w:t>
      </w:r>
    </w:p>
    <w:sectPr w:rsidR="00363217" w:rsidSect="00A2370B">
      <w:pgSz w:w="11909" w:h="16834"/>
      <w:pgMar w:top="1417" w:right="1134" w:bottom="1134" w:left="1134" w:header="454" w:footer="45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69292924">
    <w:abstractNumId w:val="8"/>
  </w:num>
  <w:num w:numId="2" w16cid:durableId="1737891752">
    <w:abstractNumId w:val="6"/>
  </w:num>
  <w:num w:numId="3" w16cid:durableId="233781695">
    <w:abstractNumId w:val="5"/>
  </w:num>
  <w:num w:numId="4" w16cid:durableId="198400465">
    <w:abstractNumId w:val="4"/>
  </w:num>
  <w:num w:numId="5" w16cid:durableId="150759815">
    <w:abstractNumId w:val="7"/>
  </w:num>
  <w:num w:numId="6" w16cid:durableId="595021841">
    <w:abstractNumId w:val="3"/>
  </w:num>
  <w:num w:numId="7" w16cid:durableId="206068356">
    <w:abstractNumId w:val="2"/>
  </w:num>
  <w:num w:numId="8" w16cid:durableId="960917030">
    <w:abstractNumId w:val="1"/>
  </w:num>
  <w:num w:numId="9" w16cid:durableId="1521127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772"/>
    <w:rsid w:val="0015074B"/>
    <w:rsid w:val="0021201D"/>
    <w:rsid w:val="0029639D"/>
    <w:rsid w:val="002C510E"/>
    <w:rsid w:val="00326F90"/>
    <w:rsid w:val="00363217"/>
    <w:rsid w:val="00402158"/>
    <w:rsid w:val="005E29AF"/>
    <w:rsid w:val="00902CFF"/>
    <w:rsid w:val="00A2370B"/>
    <w:rsid w:val="00AA1D8D"/>
    <w:rsid w:val="00B057DE"/>
    <w:rsid w:val="00B47730"/>
    <w:rsid w:val="00CB0664"/>
    <w:rsid w:val="00DA79CA"/>
    <w:rsid w:val="00EC3264"/>
    <w:rsid w:val="00F026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93AC2AD-7AE6-7D4E-8B1F-B05FE8FF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1F4E79"/>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36</Pages>
  <Words>12755</Words>
  <Characters>72706</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Tài liệu Hội thảo Châm cứu và Sức khỏe cộng đồng - Bản tiếng Việt</dc:title>
  <dc:subject/>
  <dc:creator>Bệnh viện Châm cứu Trung ương</dc:creator>
  <cp:keywords/>
  <dc:description>generated by python-docx</dc:description>
  <cp:lastModifiedBy>Dang Hong Quan</cp:lastModifiedBy>
  <cp:revision>11</cp:revision>
  <dcterms:created xsi:type="dcterms:W3CDTF">2013-12-23T23:15:00Z</dcterms:created>
  <dcterms:modified xsi:type="dcterms:W3CDTF">2026-07-18T14:21:00Z</dcterms:modified>
  <cp:category/>
</cp:coreProperties>
</file>